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5B74636">
        <w:tc>
          <w:tcPr>
            <w:tcW w:w="1617" w:type="dxa"/>
          </w:tcPr>
          <w:p w14:paraId="15BF0867" w14:textId="77777777" w:rsidR="0012209D" w:rsidRDefault="0012209D" w:rsidP="00321CAA">
            <w:bookmarkStart w:id="0" w:name="_GoBack"/>
            <w:bookmarkEnd w:id="0"/>
            <w:r>
              <w:t>Last updated:</w:t>
            </w:r>
          </w:p>
        </w:tc>
        <w:tc>
          <w:tcPr>
            <w:tcW w:w="8418" w:type="dxa"/>
          </w:tcPr>
          <w:p w14:paraId="15BF0868" w14:textId="08320AD2" w:rsidR="0012209D" w:rsidRDefault="00742FE6" w:rsidP="00CD032E">
            <w:r>
              <w:t>6</w:t>
            </w:r>
            <w:r w:rsidRPr="00742FE6">
              <w:rPr>
                <w:vertAlign w:val="superscript"/>
              </w:rPr>
              <w:t>th</w:t>
            </w:r>
            <w:r>
              <w:t xml:space="preserve"> November </w:t>
            </w:r>
            <w:r w:rsidR="05B74636">
              <w:t>2020</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0"/>
        <w:gridCol w:w="4556"/>
        <w:gridCol w:w="845"/>
        <w:gridCol w:w="1726"/>
      </w:tblGrid>
      <w:tr w:rsidR="0012209D" w14:paraId="15BF086F" w14:textId="77777777" w:rsidTr="05B74636">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2617F56" w:rsidR="0012209D" w:rsidRPr="00447FD8" w:rsidRDefault="05B74636" w:rsidP="00742FE6">
            <w:pPr>
              <w:spacing w:line="259" w:lineRule="auto"/>
              <w:rPr>
                <w:b/>
                <w:bCs/>
              </w:rPr>
            </w:pPr>
            <w:r w:rsidRPr="05B74636">
              <w:rPr>
                <w:b/>
                <w:bCs/>
              </w:rPr>
              <w:t xml:space="preserve">Head of </w:t>
            </w:r>
            <w:r w:rsidR="00742FE6">
              <w:rPr>
                <w:b/>
                <w:bCs/>
              </w:rPr>
              <w:t>Planning &amp; Performance</w:t>
            </w:r>
          </w:p>
        </w:tc>
      </w:tr>
      <w:tr w:rsidR="0012209D" w14:paraId="15BF0875" w14:textId="77777777" w:rsidTr="05B74636">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1733DA26" w:rsidR="0012209D" w:rsidRDefault="00902667" w:rsidP="00321CAA">
            <w:r>
              <w:t>Finance, Planning &amp; Analytics</w:t>
            </w:r>
          </w:p>
        </w:tc>
      </w:tr>
      <w:tr w:rsidR="00746AEB" w14:paraId="07201851" w14:textId="77777777" w:rsidTr="05B74636">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69D0D90D" w:rsidR="00746AEB" w:rsidRDefault="00AF2854" w:rsidP="00CD032E">
            <w:r>
              <w:t>Professional Services</w:t>
            </w:r>
          </w:p>
        </w:tc>
      </w:tr>
      <w:tr w:rsidR="0012209D" w14:paraId="15BF087A" w14:textId="77777777" w:rsidTr="05B74636">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620" w:type="dxa"/>
          </w:tcPr>
          <w:p w14:paraId="15BF0877" w14:textId="599B6633" w:rsidR="0012209D" w:rsidRDefault="00E37792" w:rsidP="00FF246F">
            <w:r>
              <w:t>Management, Specialist and Administrative (MSA)</w:t>
            </w:r>
          </w:p>
        </w:tc>
        <w:tc>
          <w:tcPr>
            <w:tcW w:w="850" w:type="dxa"/>
            <w:shd w:val="clear" w:color="auto" w:fill="D9D9D9" w:themeFill="background1" w:themeFillShade="D9"/>
          </w:tcPr>
          <w:p w14:paraId="15BF0878" w14:textId="77777777" w:rsidR="0012209D" w:rsidRDefault="0012209D" w:rsidP="00321CAA">
            <w:r>
              <w:t>Level:</w:t>
            </w:r>
          </w:p>
        </w:tc>
        <w:tc>
          <w:tcPr>
            <w:tcW w:w="1756" w:type="dxa"/>
          </w:tcPr>
          <w:p w14:paraId="15BF0879" w14:textId="4BEA147F" w:rsidR="0012209D" w:rsidRDefault="0065560D" w:rsidP="00321CAA">
            <w:r>
              <w:t>6</w:t>
            </w:r>
          </w:p>
        </w:tc>
      </w:tr>
      <w:tr w:rsidR="0012209D" w14:paraId="15BF087E" w14:textId="77777777" w:rsidTr="05B74636">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590FA853" w:rsidR="0012209D" w:rsidRDefault="00467596" w:rsidP="00FF246F">
            <w:r>
              <w:t>n/a</w:t>
            </w:r>
          </w:p>
        </w:tc>
      </w:tr>
      <w:tr w:rsidR="0012209D" w14:paraId="15BF0881" w14:textId="77777777" w:rsidTr="05B74636">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6CE8C5C" w:rsidR="0012209D" w:rsidRPr="005508A2" w:rsidRDefault="008763CF" w:rsidP="00742FE6">
            <w:r>
              <w:t>Director of Finance</w:t>
            </w:r>
            <w:r w:rsidR="00742FE6">
              <w:t xml:space="preserve"> – Planning &amp; Analytics</w:t>
            </w:r>
          </w:p>
        </w:tc>
      </w:tr>
      <w:tr w:rsidR="0012209D" w14:paraId="15BF0884" w14:textId="77777777" w:rsidTr="05B74636">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752682B8" w:rsidR="0012209D" w:rsidRPr="005508A2" w:rsidRDefault="00742FE6" w:rsidP="00742FE6">
            <w:r>
              <w:t xml:space="preserve">1x L5, 6 </w:t>
            </w:r>
            <w:r w:rsidR="008763CF">
              <w:t xml:space="preserve">x L4, </w:t>
            </w:r>
            <w:r>
              <w:t xml:space="preserve">2 </w:t>
            </w:r>
            <w:r w:rsidR="00902667">
              <w:t>x L3</w:t>
            </w:r>
          </w:p>
        </w:tc>
      </w:tr>
      <w:tr w:rsidR="0012209D" w14:paraId="15BF0887" w14:textId="77777777" w:rsidTr="05B74636">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33FC18A1" w:rsidR="0012209D" w:rsidRPr="005508A2" w:rsidRDefault="0012209D" w:rsidP="00CD032E">
            <w:r>
              <w:t>Office-based</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1A01A135" w14:textId="19C8CFBD" w:rsidR="00E62EF5" w:rsidRDefault="00E62EF5" w:rsidP="00902667">
            <w:r>
              <w:t>This role brings together leadership of the University’s Strategic Planning and Data, Analytics and I</w:t>
            </w:r>
            <w:r w:rsidR="002F12F2">
              <w:t>nsights teams, as such it plays a key role in strategy delivery.</w:t>
            </w:r>
          </w:p>
          <w:p w14:paraId="447A62B0" w14:textId="17D7C4AA" w:rsidR="00E62EF5" w:rsidRPr="00E62EF5" w:rsidRDefault="00E62EF5" w:rsidP="00902667">
            <w:pPr>
              <w:rPr>
                <w:b/>
              </w:rPr>
            </w:pPr>
          </w:p>
          <w:p w14:paraId="4BA0655B" w14:textId="295F3FC9" w:rsidR="00E62EF5" w:rsidRPr="00E62EF5" w:rsidRDefault="00E62EF5" w:rsidP="00902667">
            <w:pPr>
              <w:rPr>
                <w:b/>
              </w:rPr>
            </w:pPr>
            <w:r w:rsidRPr="00E62EF5">
              <w:rPr>
                <w:b/>
              </w:rPr>
              <w:t>Planning:</w:t>
            </w:r>
          </w:p>
          <w:p w14:paraId="461ECD79" w14:textId="06A32454" w:rsidR="00E62EF5" w:rsidRDefault="00E62EF5" w:rsidP="00902667">
            <w:r>
              <w:t xml:space="preserve">To lead and develop the Strategic Planning team to deliver the University strategy, by enabling and driving the University strategic planning cycle.  </w:t>
            </w:r>
          </w:p>
          <w:p w14:paraId="0A40772D" w14:textId="6628A448" w:rsidR="00E62EF5" w:rsidRDefault="00E62EF5" w:rsidP="00902667"/>
          <w:p w14:paraId="40333B11" w14:textId="631C5B89" w:rsidR="00E62EF5" w:rsidRPr="00E62EF5" w:rsidRDefault="00E62EF5" w:rsidP="00902667">
            <w:pPr>
              <w:rPr>
                <w:b/>
              </w:rPr>
            </w:pPr>
            <w:r w:rsidRPr="00E62EF5">
              <w:rPr>
                <w:b/>
              </w:rPr>
              <w:t>Performance:</w:t>
            </w:r>
          </w:p>
          <w:p w14:paraId="15BF088B" w14:textId="2D77510F" w:rsidR="005D3265" w:rsidRPr="008763CF" w:rsidRDefault="00742FE6" w:rsidP="002F12F2">
            <w:r>
              <w:t xml:space="preserve">To provide leadership, and management support, </w:t>
            </w:r>
            <w:r w:rsidR="002F12F2">
              <w:t>moving</w:t>
            </w:r>
            <w:r>
              <w:t xml:space="preserve"> forward the long-term </w:t>
            </w:r>
            <w:r w:rsidR="00E62EF5">
              <w:t>s</w:t>
            </w:r>
            <w:r>
              <w:t xml:space="preserve">trategic development of a Data, Analytics and Insight function at the University of </w:t>
            </w:r>
            <w:r w:rsidR="006C4816">
              <w:t>Southampton</w:t>
            </w:r>
            <w:r>
              <w:t>, which serves as the central source for reporting institutional information to internal and external agencies aligned to the University’s strategies.</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96"/>
        <w:gridCol w:w="8014"/>
        <w:gridCol w:w="1017"/>
      </w:tblGrid>
      <w:tr w:rsidR="0012209D" w14:paraId="15BF0890" w14:textId="77777777" w:rsidTr="00677191">
        <w:trPr>
          <w:cantSplit/>
          <w:tblHeader/>
        </w:trPr>
        <w:tc>
          <w:tcPr>
            <w:tcW w:w="8610" w:type="dxa"/>
            <w:gridSpan w:val="2"/>
            <w:shd w:val="clear" w:color="auto" w:fill="D9D9D9" w:themeFill="background1" w:themeFillShade="D9"/>
          </w:tcPr>
          <w:p w14:paraId="15BF088E" w14:textId="77777777" w:rsidR="0012209D" w:rsidRDefault="0012209D" w:rsidP="00321CAA">
            <w:r>
              <w:t>Key accountabilities/primary responsibilities</w:t>
            </w:r>
          </w:p>
        </w:tc>
        <w:tc>
          <w:tcPr>
            <w:tcW w:w="1017" w:type="dxa"/>
            <w:shd w:val="clear" w:color="auto" w:fill="D9D9D9" w:themeFill="background1" w:themeFillShade="D9"/>
          </w:tcPr>
          <w:p w14:paraId="15BF088F" w14:textId="77777777" w:rsidR="0012209D" w:rsidRDefault="0012209D" w:rsidP="00321CAA">
            <w:r>
              <w:t>% Time</w:t>
            </w:r>
          </w:p>
        </w:tc>
      </w:tr>
      <w:tr w:rsidR="002F12F2" w14:paraId="23C029E0" w14:textId="77777777" w:rsidTr="00677191">
        <w:trPr>
          <w:cantSplit/>
        </w:trPr>
        <w:tc>
          <w:tcPr>
            <w:tcW w:w="596" w:type="dxa"/>
            <w:tcBorders>
              <w:right w:val="nil"/>
            </w:tcBorders>
          </w:tcPr>
          <w:p w14:paraId="71753727" w14:textId="77777777" w:rsidR="002F12F2" w:rsidRDefault="002F12F2" w:rsidP="0012209D">
            <w:pPr>
              <w:pStyle w:val="ListParagraph"/>
              <w:numPr>
                <w:ilvl w:val="0"/>
                <w:numId w:val="17"/>
              </w:numPr>
            </w:pPr>
          </w:p>
        </w:tc>
        <w:tc>
          <w:tcPr>
            <w:tcW w:w="8014" w:type="dxa"/>
            <w:tcBorders>
              <w:left w:val="nil"/>
            </w:tcBorders>
          </w:tcPr>
          <w:p w14:paraId="604298D0" w14:textId="275C0BA8" w:rsidR="00537E20" w:rsidRPr="00537E20" w:rsidRDefault="00537E20" w:rsidP="00537E20">
            <w:pPr>
              <w:overflowPunct/>
              <w:autoSpaceDE/>
              <w:autoSpaceDN/>
              <w:adjustRightInd/>
              <w:spacing w:before="0" w:after="0"/>
              <w:ind w:left="720"/>
              <w:textAlignment w:val="auto"/>
              <w:rPr>
                <w:b/>
              </w:rPr>
            </w:pPr>
            <w:r w:rsidRPr="00537E20">
              <w:rPr>
                <w:b/>
              </w:rPr>
              <w:t>Staff management</w:t>
            </w:r>
          </w:p>
          <w:p w14:paraId="27EAEB60" w14:textId="1AFE39A5" w:rsidR="002F12F2" w:rsidRDefault="00537E20" w:rsidP="008763CF">
            <w:pPr>
              <w:numPr>
                <w:ilvl w:val="0"/>
                <w:numId w:val="19"/>
              </w:numPr>
              <w:overflowPunct/>
              <w:autoSpaceDE/>
              <w:autoSpaceDN/>
              <w:adjustRightInd/>
              <w:spacing w:before="0" w:after="0"/>
              <w:textAlignment w:val="auto"/>
            </w:pPr>
            <w:r>
              <w:t>To lead and develop the p</w:t>
            </w:r>
            <w:r w:rsidR="002F12F2">
              <w:t xml:space="preserve">lanning &amp; performance </w:t>
            </w:r>
            <w:r>
              <w:t>area, ensuring the two teams within it</w:t>
            </w:r>
            <w:r w:rsidR="002F12F2">
              <w:t xml:space="preserve"> have the capability and skills to respond to rapid change and complexities to meet the needs of the University now and in the future.</w:t>
            </w:r>
          </w:p>
          <w:p w14:paraId="38D1CECD" w14:textId="100D16A8" w:rsidR="00537E20" w:rsidRDefault="00537E20" w:rsidP="008763CF">
            <w:pPr>
              <w:numPr>
                <w:ilvl w:val="0"/>
                <w:numId w:val="19"/>
              </w:numPr>
              <w:overflowPunct/>
              <w:autoSpaceDE/>
              <w:autoSpaceDN/>
              <w:adjustRightInd/>
              <w:spacing w:before="0" w:after="0"/>
              <w:textAlignment w:val="auto"/>
            </w:pPr>
            <w:r>
              <w:t>To effectively manage budgets and resources</w:t>
            </w:r>
          </w:p>
        </w:tc>
        <w:tc>
          <w:tcPr>
            <w:tcW w:w="1017" w:type="dxa"/>
          </w:tcPr>
          <w:p w14:paraId="63F75D38" w14:textId="4DBB3757" w:rsidR="002F12F2" w:rsidRDefault="002F12F2" w:rsidP="00321CAA">
            <w:r>
              <w:t>10%</w:t>
            </w:r>
          </w:p>
        </w:tc>
      </w:tr>
      <w:tr w:rsidR="002F12F2" w14:paraId="47E52EB9" w14:textId="77777777" w:rsidTr="00677191">
        <w:trPr>
          <w:cantSplit/>
        </w:trPr>
        <w:tc>
          <w:tcPr>
            <w:tcW w:w="596" w:type="dxa"/>
            <w:tcBorders>
              <w:right w:val="nil"/>
            </w:tcBorders>
          </w:tcPr>
          <w:p w14:paraId="7DA0A537" w14:textId="77777777" w:rsidR="002F12F2" w:rsidRDefault="002F12F2" w:rsidP="0012209D">
            <w:pPr>
              <w:pStyle w:val="ListParagraph"/>
              <w:numPr>
                <w:ilvl w:val="0"/>
                <w:numId w:val="17"/>
              </w:numPr>
            </w:pPr>
          </w:p>
        </w:tc>
        <w:tc>
          <w:tcPr>
            <w:tcW w:w="8014" w:type="dxa"/>
            <w:tcBorders>
              <w:left w:val="nil"/>
            </w:tcBorders>
          </w:tcPr>
          <w:p w14:paraId="43370374" w14:textId="34C05BA7" w:rsidR="00537E20" w:rsidRPr="00537E20" w:rsidRDefault="00537E20" w:rsidP="00537E20">
            <w:pPr>
              <w:overflowPunct/>
              <w:autoSpaceDE/>
              <w:autoSpaceDN/>
              <w:adjustRightInd/>
              <w:spacing w:before="0" w:after="0"/>
              <w:ind w:left="720"/>
              <w:textAlignment w:val="auto"/>
              <w:rPr>
                <w:b/>
              </w:rPr>
            </w:pPr>
            <w:r w:rsidRPr="00537E20">
              <w:rPr>
                <w:b/>
              </w:rPr>
              <w:t>Student number planning</w:t>
            </w:r>
          </w:p>
          <w:p w14:paraId="16EF2392" w14:textId="612AD4EA" w:rsidR="002F12F2" w:rsidRDefault="002F12F2" w:rsidP="008763CF">
            <w:pPr>
              <w:numPr>
                <w:ilvl w:val="0"/>
                <w:numId w:val="19"/>
              </w:numPr>
              <w:overflowPunct/>
              <w:autoSpaceDE/>
              <w:autoSpaceDN/>
              <w:adjustRightInd/>
              <w:spacing w:before="0" w:after="0"/>
              <w:textAlignment w:val="auto"/>
            </w:pPr>
            <w:r>
              <w:t>To lead student number planning process across the institution, working with key stakeholders to ensure plans meet the changing needs of the University.</w:t>
            </w:r>
          </w:p>
        </w:tc>
        <w:tc>
          <w:tcPr>
            <w:tcW w:w="1017" w:type="dxa"/>
          </w:tcPr>
          <w:p w14:paraId="6F3463CA" w14:textId="2685C1A3" w:rsidR="002F12F2" w:rsidRDefault="002F12F2" w:rsidP="00321CAA">
            <w:r>
              <w:t>20%</w:t>
            </w:r>
          </w:p>
        </w:tc>
      </w:tr>
      <w:tr w:rsidR="002F12F2" w14:paraId="671D7ECE" w14:textId="77777777" w:rsidTr="00677191">
        <w:trPr>
          <w:cantSplit/>
        </w:trPr>
        <w:tc>
          <w:tcPr>
            <w:tcW w:w="596" w:type="dxa"/>
            <w:tcBorders>
              <w:right w:val="nil"/>
            </w:tcBorders>
          </w:tcPr>
          <w:p w14:paraId="2FE242DC" w14:textId="77777777" w:rsidR="002F12F2" w:rsidRDefault="002F12F2" w:rsidP="0012209D">
            <w:pPr>
              <w:pStyle w:val="ListParagraph"/>
              <w:numPr>
                <w:ilvl w:val="0"/>
                <w:numId w:val="17"/>
              </w:numPr>
            </w:pPr>
          </w:p>
        </w:tc>
        <w:tc>
          <w:tcPr>
            <w:tcW w:w="8014" w:type="dxa"/>
            <w:tcBorders>
              <w:left w:val="nil"/>
            </w:tcBorders>
          </w:tcPr>
          <w:p w14:paraId="69760A1D" w14:textId="144E8D13" w:rsidR="00537E20" w:rsidRPr="00537E20" w:rsidRDefault="00EF22E0" w:rsidP="00537E20">
            <w:pPr>
              <w:overflowPunct/>
              <w:autoSpaceDE/>
              <w:autoSpaceDN/>
              <w:adjustRightInd/>
              <w:spacing w:before="0" w:after="0"/>
              <w:ind w:left="720"/>
              <w:textAlignment w:val="auto"/>
              <w:rPr>
                <w:b/>
              </w:rPr>
            </w:pPr>
            <w:r>
              <w:rPr>
                <w:b/>
              </w:rPr>
              <w:t xml:space="preserve">Strategic </w:t>
            </w:r>
            <w:r w:rsidR="00504C3F">
              <w:rPr>
                <w:b/>
              </w:rPr>
              <w:t>P</w:t>
            </w:r>
            <w:r w:rsidR="00537E20" w:rsidRPr="00537E20">
              <w:rPr>
                <w:b/>
              </w:rPr>
              <w:t>lanning</w:t>
            </w:r>
          </w:p>
          <w:p w14:paraId="6612682F" w14:textId="63311DF5" w:rsidR="00537E20" w:rsidRDefault="00537E20" w:rsidP="008763CF">
            <w:pPr>
              <w:numPr>
                <w:ilvl w:val="0"/>
                <w:numId w:val="19"/>
              </w:numPr>
              <w:overflowPunct/>
              <w:autoSpaceDE/>
              <w:autoSpaceDN/>
              <w:adjustRightInd/>
              <w:spacing w:before="0" w:after="0"/>
              <w:textAlignment w:val="auto"/>
            </w:pPr>
            <w:r>
              <w:t>To lead the University’s annual business planning proces</w:t>
            </w:r>
            <w:r w:rsidR="00EF22E0">
              <w:t xml:space="preserve">s and to develop frameworks to translate the </w:t>
            </w:r>
            <w:r w:rsidR="00504C3F">
              <w:t>U</w:t>
            </w:r>
            <w:r w:rsidR="00EF22E0">
              <w:t>niversity</w:t>
            </w:r>
            <w:r w:rsidR="00504C3F">
              <w:t>’s</w:t>
            </w:r>
            <w:r w:rsidR="00EF22E0">
              <w:t xml:space="preserve"> </w:t>
            </w:r>
            <w:r w:rsidR="00504C3F">
              <w:t>vision</w:t>
            </w:r>
            <w:r w:rsidR="00EF22E0">
              <w:t xml:space="preserve"> into actionable strategies.</w:t>
            </w:r>
          </w:p>
          <w:p w14:paraId="1BA6B779" w14:textId="1C438A03" w:rsidR="002F12F2" w:rsidRDefault="002F12F2" w:rsidP="008763CF">
            <w:pPr>
              <w:numPr>
                <w:ilvl w:val="0"/>
                <w:numId w:val="19"/>
              </w:numPr>
              <w:overflowPunct/>
              <w:autoSpaceDE/>
              <w:autoSpaceDN/>
              <w:adjustRightInd/>
              <w:spacing w:before="0" w:after="0"/>
              <w:textAlignment w:val="auto"/>
            </w:pPr>
            <w:r>
              <w:t>To develop, implement and maintain a fit for purpose, robust, focused approach to business planning to allow for improved decision making at the University, faculty and professional services levels – benchmarking against best practise across the sector.</w:t>
            </w:r>
          </w:p>
          <w:p w14:paraId="5874714D" w14:textId="51A5C43F" w:rsidR="002F12F2" w:rsidRDefault="00537E20" w:rsidP="008763CF">
            <w:pPr>
              <w:numPr>
                <w:ilvl w:val="0"/>
                <w:numId w:val="19"/>
              </w:numPr>
              <w:overflowPunct/>
              <w:autoSpaceDE/>
              <w:autoSpaceDN/>
              <w:adjustRightInd/>
              <w:spacing w:before="0" w:after="0"/>
              <w:textAlignment w:val="auto"/>
            </w:pPr>
            <w:r>
              <w:t>Working with senior leaders within the University - t</w:t>
            </w:r>
            <w:r w:rsidR="002F12F2">
              <w:t>o set direction for faculties and professional services on development and implementation of new planning systems and approaches to ensure continuing success</w:t>
            </w:r>
            <w:r>
              <w:t xml:space="preserve">. </w:t>
            </w:r>
          </w:p>
          <w:p w14:paraId="162BCDF0" w14:textId="412563E6" w:rsidR="002F12F2" w:rsidRDefault="002F12F2" w:rsidP="008763CF">
            <w:pPr>
              <w:numPr>
                <w:ilvl w:val="0"/>
                <w:numId w:val="19"/>
              </w:numPr>
              <w:overflowPunct/>
              <w:autoSpaceDE/>
              <w:autoSpaceDN/>
              <w:adjustRightInd/>
              <w:spacing w:before="0" w:after="0"/>
              <w:textAlignment w:val="auto"/>
            </w:pPr>
            <w:r>
              <w:t xml:space="preserve">To provide expert support and </w:t>
            </w:r>
            <w:r w:rsidR="00537E20">
              <w:t>advice</w:t>
            </w:r>
            <w:r>
              <w:t xml:space="preserve"> to faculty and professiona</w:t>
            </w:r>
            <w:r w:rsidR="00537E20">
              <w:t>ls services management committees during the business planning process.</w:t>
            </w:r>
          </w:p>
        </w:tc>
        <w:tc>
          <w:tcPr>
            <w:tcW w:w="1017" w:type="dxa"/>
          </w:tcPr>
          <w:p w14:paraId="298825C3" w14:textId="513378B1" w:rsidR="002F12F2" w:rsidRDefault="002F12F2" w:rsidP="00321CAA">
            <w:r>
              <w:t>20%</w:t>
            </w:r>
          </w:p>
        </w:tc>
      </w:tr>
      <w:tr w:rsidR="0012209D" w14:paraId="15BF0898" w14:textId="77777777" w:rsidTr="00677191">
        <w:trPr>
          <w:cantSplit/>
        </w:trPr>
        <w:tc>
          <w:tcPr>
            <w:tcW w:w="596" w:type="dxa"/>
            <w:tcBorders>
              <w:right w:val="nil"/>
            </w:tcBorders>
          </w:tcPr>
          <w:p w14:paraId="15BF0895" w14:textId="77777777" w:rsidR="0012209D" w:rsidRDefault="0012209D" w:rsidP="0012209D">
            <w:pPr>
              <w:pStyle w:val="ListParagraph"/>
              <w:numPr>
                <w:ilvl w:val="0"/>
                <w:numId w:val="17"/>
              </w:numPr>
            </w:pPr>
          </w:p>
        </w:tc>
        <w:tc>
          <w:tcPr>
            <w:tcW w:w="8014" w:type="dxa"/>
            <w:tcBorders>
              <w:left w:val="nil"/>
            </w:tcBorders>
          </w:tcPr>
          <w:p w14:paraId="266BE97B" w14:textId="0CB02F16" w:rsidR="00537E20" w:rsidRDefault="00537E20" w:rsidP="00537E20">
            <w:pPr>
              <w:overflowPunct/>
              <w:autoSpaceDE/>
              <w:autoSpaceDN/>
              <w:adjustRightInd/>
              <w:spacing w:before="0" w:after="0"/>
              <w:ind w:left="720"/>
              <w:textAlignment w:val="auto"/>
              <w:rPr>
                <w:b/>
              </w:rPr>
            </w:pPr>
            <w:r>
              <w:rPr>
                <w:b/>
              </w:rPr>
              <w:t>Data, analytics &amp; insight</w:t>
            </w:r>
          </w:p>
          <w:p w14:paraId="5E0B1098" w14:textId="196F1405" w:rsidR="00537E20" w:rsidRPr="00537E20" w:rsidRDefault="00537E20" w:rsidP="00537E20">
            <w:pPr>
              <w:numPr>
                <w:ilvl w:val="0"/>
                <w:numId w:val="19"/>
              </w:numPr>
              <w:overflowPunct/>
              <w:autoSpaceDE/>
              <w:autoSpaceDN/>
              <w:adjustRightInd/>
              <w:spacing w:before="0" w:after="0"/>
              <w:textAlignment w:val="auto"/>
            </w:pPr>
            <w:r>
              <w:t>To lead and manage a Data, Analytics and Insights (DAI) team, covering the functions of market intelligence, student experience management information and competitor analysis.  Working across the faculties and professional services to ascertain their DAI needs and prioritising in line with the University strategy.</w:t>
            </w:r>
          </w:p>
          <w:p w14:paraId="15BF0896" w14:textId="302EC7E1" w:rsidR="0012209D" w:rsidRDefault="006C4816" w:rsidP="00C31B06">
            <w:pPr>
              <w:numPr>
                <w:ilvl w:val="0"/>
                <w:numId w:val="19"/>
              </w:numPr>
              <w:overflowPunct/>
              <w:autoSpaceDE/>
              <w:autoSpaceDN/>
              <w:adjustRightInd/>
              <w:spacing w:before="0" w:after="0"/>
              <w:textAlignment w:val="auto"/>
            </w:pPr>
            <w:r>
              <w:t xml:space="preserve">To provide and present data, information and interpretation to senior management groups and committees to facilitate decision making, for example in relation to; student recruitment, university policy, university reputation, the student experience – in furtherance of the </w:t>
            </w:r>
            <w:r w:rsidR="00537E20">
              <w:t>institution</w:t>
            </w:r>
            <w:r>
              <w:t xml:space="preserve"> being </w:t>
            </w:r>
            <w:r w:rsidR="00537E20">
              <w:t>recognised</w:t>
            </w:r>
            <w:r>
              <w:t xml:space="preserve"> as a successful and highly </w:t>
            </w:r>
            <w:r w:rsidR="00537E20">
              <w:t>influential</w:t>
            </w:r>
            <w:r>
              <w:t xml:space="preserve"> international university.</w:t>
            </w:r>
          </w:p>
        </w:tc>
        <w:tc>
          <w:tcPr>
            <w:tcW w:w="1017" w:type="dxa"/>
          </w:tcPr>
          <w:p w14:paraId="15BF0897" w14:textId="29CC381B" w:rsidR="0012209D" w:rsidRDefault="00537E20" w:rsidP="00321CAA">
            <w:r>
              <w:t>3</w:t>
            </w:r>
            <w:r w:rsidR="007F294B">
              <w:t>0</w:t>
            </w:r>
            <w:r w:rsidR="00343D93">
              <w:t xml:space="preserve"> %</w:t>
            </w:r>
          </w:p>
        </w:tc>
      </w:tr>
      <w:tr w:rsidR="00677191" w14:paraId="3A9BBD78" w14:textId="77777777" w:rsidTr="00677191">
        <w:trPr>
          <w:cantSplit/>
        </w:trPr>
        <w:tc>
          <w:tcPr>
            <w:tcW w:w="596" w:type="dxa"/>
            <w:tcBorders>
              <w:right w:val="nil"/>
            </w:tcBorders>
          </w:tcPr>
          <w:p w14:paraId="1A1C9C63" w14:textId="77777777" w:rsidR="00677191" w:rsidRDefault="00677191" w:rsidP="0012209D">
            <w:pPr>
              <w:pStyle w:val="ListParagraph"/>
              <w:numPr>
                <w:ilvl w:val="0"/>
                <w:numId w:val="17"/>
              </w:numPr>
            </w:pPr>
          </w:p>
        </w:tc>
        <w:tc>
          <w:tcPr>
            <w:tcW w:w="8014" w:type="dxa"/>
            <w:tcBorders>
              <w:left w:val="nil"/>
            </w:tcBorders>
          </w:tcPr>
          <w:p w14:paraId="05748080" w14:textId="66E54E06" w:rsidR="00537E20" w:rsidRPr="00537E20" w:rsidRDefault="00537E20" w:rsidP="00537E20">
            <w:pPr>
              <w:overflowPunct/>
              <w:autoSpaceDE/>
              <w:autoSpaceDN/>
              <w:adjustRightInd/>
              <w:spacing w:before="0" w:after="0"/>
              <w:ind w:left="720"/>
              <w:textAlignment w:val="auto"/>
              <w:rPr>
                <w:b/>
              </w:rPr>
            </w:pPr>
            <w:r w:rsidRPr="00537E20">
              <w:rPr>
                <w:b/>
              </w:rPr>
              <w:t>Data integrity</w:t>
            </w:r>
          </w:p>
          <w:p w14:paraId="56A850F0" w14:textId="163577D9" w:rsidR="00677191" w:rsidRDefault="00677191" w:rsidP="008763CF">
            <w:pPr>
              <w:numPr>
                <w:ilvl w:val="0"/>
                <w:numId w:val="20"/>
              </w:numPr>
              <w:overflowPunct/>
              <w:autoSpaceDE/>
              <w:autoSpaceDN/>
              <w:adjustRightInd/>
              <w:spacing w:before="0" w:after="0"/>
              <w:textAlignment w:val="auto"/>
            </w:pPr>
            <w:r>
              <w:t>To play a key lead</w:t>
            </w:r>
            <w:r w:rsidR="00537E20">
              <w:t>er</w:t>
            </w:r>
            <w:r>
              <w:t>sh</w:t>
            </w:r>
            <w:r w:rsidR="00537E20">
              <w:t>i</w:t>
            </w:r>
            <w:r>
              <w:t xml:space="preserve">p role in driving improvements to the integrity, quality, accuracy, validity and impact of institutional data and information in terms of collection, analysis and reporting.  </w:t>
            </w:r>
          </w:p>
        </w:tc>
        <w:tc>
          <w:tcPr>
            <w:tcW w:w="1017" w:type="dxa"/>
          </w:tcPr>
          <w:p w14:paraId="1235F243" w14:textId="4A36A7B9" w:rsidR="00677191" w:rsidRDefault="00677191" w:rsidP="00321CAA">
            <w:r>
              <w:t>10%</w:t>
            </w:r>
          </w:p>
        </w:tc>
      </w:tr>
      <w:tr w:rsidR="0012209D" w14:paraId="15BF089C" w14:textId="77777777" w:rsidTr="00677191">
        <w:trPr>
          <w:cantSplit/>
        </w:trPr>
        <w:tc>
          <w:tcPr>
            <w:tcW w:w="596" w:type="dxa"/>
            <w:tcBorders>
              <w:right w:val="nil"/>
            </w:tcBorders>
          </w:tcPr>
          <w:p w14:paraId="15BF0899" w14:textId="77777777" w:rsidR="0012209D" w:rsidRDefault="0012209D" w:rsidP="0012209D">
            <w:pPr>
              <w:pStyle w:val="ListParagraph"/>
              <w:numPr>
                <w:ilvl w:val="0"/>
                <w:numId w:val="17"/>
              </w:numPr>
            </w:pPr>
          </w:p>
        </w:tc>
        <w:tc>
          <w:tcPr>
            <w:tcW w:w="8014" w:type="dxa"/>
            <w:tcBorders>
              <w:left w:val="nil"/>
            </w:tcBorders>
          </w:tcPr>
          <w:p w14:paraId="4D513B21" w14:textId="345D7CF9" w:rsidR="00537E20" w:rsidRPr="00537E20" w:rsidRDefault="00537E20" w:rsidP="00537E20">
            <w:pPr>
              <w:overflowPunct/>
              <w:autoSpaceDE/>
              <w:autoSpaceDN/>
              <w:adjustRightInd/>
              <w:spacing w:before="0" w:after="0"/>
              <w:ind w:left="720"/>
              <w:textAlignment w:val="auto"/>
              <w:rPr>
                <w:b/>
              </w:rPr>
            </w:pPr>
            <w:r w:rsidRPr="00537E20">
              <w:rPr>
                <w:b/>
              </w:rPr>
              <w:t>Executive level committee support</w:t>
            </w:r>
          </w:p>
          <w:p w14:paraId="72CEC9A3" w14:textId="21C7772B" w:rsidR="008763CF" w:rsidRPr="008763CF" w:rsidRDefault="00677191" w:rsidP="007E2F53">
            <w:pPr>
              <w:numPr>
                <w:ilvl w:val="0"/>
                <w:numId w:val="21"/>
              </w:numPr>
              <w:overflowPunct/>
              <w:autoSpaceDE/>
              <w:autoSpaceDN/>
              <w:adjustRightInd/>
              <w:spacing w:before="0" w:after="0"/>
              <w:textAlignment w:val="auto"/>
            </w:pPr>
            <w:r>
              <w:t xml:space="preserve">To support the University’s </w:t>
            </w:r>
            <w:r w:rsidR="00537E20">
              <w:t>Planning &amp; Resource Group</w:t>
            </w:r>
            <w:r>
              <w:t xml:space="preserve">, including attendance at meetings and monitoring of action </w:t>
            </w:r>
            <w:r w:rsidR="00537E20">
              <w:t>delivery</w:t>
            </w:r>
            <w:r>
              <w:t>.</w:t>
            </w:r>
          </w:p>
          <w:p w14:paraId="15BF089A" w14:textId="703B307E" w:rsidR="0012209D" w:rsidRDefault="0012209D" w:rsidP="00CD032E">
            <w:pPr>
              <w:overflowPunct/>
              <w:autoSpaceDE/>
              <w:autoSpaceDN/>
              <w:adjustRightInd/>
              <w:spacing w:before="0" w:after="0"/>
              <w:ind w:left="720"/>
              <w:textAlignment w:val="auto"/>
            </w:pPr>
          </w:p>
        </w:tc>
        <w:tc>
          <w:tcPr>
            <w:tcW w:w="1017" w:type="dxa"/>
          </w:tcPr>
          <w:p w14:paraId="15BF089B" w14:textId="67FACF26" w:rsidR="0012209D" w:rsidRDefault="00677191" w:rsidP="00321CAA">
            <w:r>
              <w:t>5</w:t>
            </w:r>
            <w:r w:rsidR="00343D93">
              <w:t xml:space="preserve"> %</w:t>
            </w:r>
          </w:p>
        </w:tc>
      </w:tr>
      <w:tr w:rsidR="00671F76" w14:paraId="02C51BD6" w14:textId="77777777" w:rsidTr="00677191">
        <w:trPr>
          <w:cantSplit/>
        </w:trPr>
        <w:tc>
          <w:tcPr>
            <w:tcW w:w="596" w:type="dxa"/>
            <w:tcBorders>
              <w:right w:val="nil"/>
            </w:tcBorders>
          </w:tcPr>
          <w:p w14:paraId="6979F6BB" w14:textId="77777777" w:rsidR="00671F76" w:rsidRDefault="00671F76" w:rsidP="00671F76">
            <w:pPr>
              <w:pStyle w:val="ListParagraph"/>
              <w:numPr>
                <w:ilvl w:val="0"/>
                <w:numId w:val="17"/>
              </w:numPr>
            </w:pPr>
          </w:p>
        </w:tc>
        <w:tc>
          <w:tcPr>
            <w:tcW w:w="8014" w:type="dxa"/>
            <w:tcBorders>
              <w:left w:val="nil"/>
            </w:tcBorders>
          </w:tcPr>
          <w:p w14:paraId="06FB577A" w14:textId="57CAF012" w:rsidR="00671F76" w:rsidRPr="00447FD8" w:rsidRDefault="007F294B" w:rsidP="00671F76">
            <w:r>
              <w:t>Any other duties as appropriate</w:t>
            </w:r>
          </w:p>
        </w:tc>
        <w:tc>
          <w:tcPr>
            <w:tcW w:w="1017" w:type="dxa"/>
          </w:tcPr>
          <w:p w14:paraId="73579A3D" w14:textId="5E91482F" w:rsidR="00671F76" w:rsidRDefault="007F294B" w:rsidP="00671F76">
            <w:r>
              <w:t>5</w:t>
            </w:r>
            <w:r w:rsidR="00671F76">
              <w:t xml:space="preserve">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1C023E26" w14:textId="77777777" w:rsidR="007F294B" w:rsidRDefault="00677191" w:rsidP="008763CF">
            <w:r>
              <w:t xml:space="preserve">Post holder will need to work closely with the </w:t>
            </w:r>
            <w:r w:rsidR="00537E20">
              <w:t>University’s</w:t>
            </w:r>
            <w:r>
              <w:t xml:space="preserve"> Executive, as well as colleagues across professional services and faculties.</w:t>
            </w:r>
          </w:p>
          <w:p w14:paraId="12DCDFE0" w14:textId="77777777" w:rsidR="00537E20" w:rsidRDefault="00537E20" w:rsidP="008763CF"/>
          <w:p w14:paraId="15BF08B0" w14:textId="1B5426DD" w:rsidR="00537E20" w:rsidRDefault="00537E20" w:rsidP="008763CF">
            <w:r>
              <w:t>Post holder will be expected to liaise with peers in other, similar HEIs through membership of bodies such as HESPA (higher education strategic planners association).</w:t>
            </w:r>
          </w:p>
        </w:tc>
      </w:tr>
    </w:tbl>
    <w:p w14:paraId="001B7231" w14:textId="3422F0A0" w:rsidR="00677191" w:rsidRDefault="00677191" w:rsidP="0012209D">
      <w:pPr>
        <w:rPr>
          <w:b/>
          <w:bCs/>
          <w:sz w:val="22"/>
          <w:szCs w:val="24"/>
        </w:rPr>
      </w:pPr>
    </w:p>
    <w:p w14:paraId="3B760144" w14:textId="391B710F" w:rsidR="00AF2854" w:rsidRDefault="00AF2854" w:rsidP="0012209D">
      <w:pPr>
        <w:rPr>
          <w:b/>
          <w:bCs/>
          <w:sz w:val="22"/>
          <w:szCs w:val="24"/>
        </w:rPr>
      </w:pPr>
    </w:p>
    <w:p w14:paraId="6CCD20BE" w14:textId="146E0021" w:rsidR="00AF2854" w:rsidRDefault="00AF2854" w:rsidP="0012209D">
      <w:pPr>
        <w:rPr>
          <w:b/>
          <w:bCs/>
          <w:sz w:val="22"/>
          <w:szCs w:val="24"/>
        </w:rPr>
      </w:pPr>
    </w:p>
    <w:p w14:paraId="5B07A311" w14:textId="4F079C0A" w:rsidR="00AF2854" w:rsidRDefault="00AF2854" w:rsidP="0012209D">
      <w:pPr>
        <w:rPr>
          <w:b/>
          <w:bCs/>
          <w:sz w:val="22"/>
          <w:szCs w:val="24"/>
        </w:rPr>
      </w:pPr>
    </w:p>
    <w:p w14:paraId="71FA15CE" w14:textId="22236870" w:rsidR="00AF2854" w:rsidRDefault="00AF2854" w:rsidP="0012209D">
      <w:pPr>
        <w:rPr>
          <w:b/>
          <w:bCs/>
          <w:sz w:val="22"/>
          <w:szCs w:val="24"/>
        </w:rPr>
      </w:pPr>
    </w:p>
    <w:p w14:paraId="436A5A0B" w14:textId="620D2B2A" w:rsidR="00AF2854" w:rsidRDefault="00AF2854" w:rsidP="0012209D">
      <w:pPr>
        <w:rPr>
          <w:b/>
          <w:bCs/>
          <w:sz w:val="22"/>
          <w:szCs w:val="24"/>
        </w:rPr>
      </w:pPr>
    </w:p>
    <w:p w14:paraId="2E3DDBED" w14:textId="162ADBA2" w:rsidR="00AF2854" w:rsidRDefault="00AF2854" w:rsidP="0012209D">
      <w:pPr>
        <w:rPr>
          <w:b/>
          <w:bCs/>
          <w:sz w:val="22"/>
          <w:szCs w:val="24"/>
        </w:rPr>
      </w:pPr>
    </w:p>
    <w:p w14:paraId="053882BD" w14:textId="63FC3891" w:rsidR="00AF2854" w:rsidRDefault="00AF2854" w:rsidP="0012209D">
      <w:pPr>
        <w:rPr>
          <w:b/>
          <w:bCs/>
          <w:sz w:val="22"/>
          <w:szCs w:val="24"/>
        </w:rPr>
      </w:pPr>
    </w:p>
    <w:p w14:paraId="5E12FD72" w14:textId="1991F866" w:rsidR="00AF2854" w:rsidRDefault="00AF2854" w:rsidP="0012209D">
      <w:pPr>
        <w:rPr>
          <w:b/>
          <w:bCs/>
          <w:sz w:val="22"/>
          <w:szCs w:val="24"/>
        </w:rPr>
      </w:pPr>
    </w:p>
    <w:p w14:paraId="0FF32FCF" w14:textId="7F7DC800" w:rsidR="00AF2854" w:rsidRDefault="00AF2854" w:rsidP="0012209D">
      <w:pPr>
        <w:rPr>
          <w:b/>
          <w:bCs/>
          <w:sz w:val="22"/>
          <w:szCs w:val="24"/>
        </w:rPr>
      </w:pPr>
    </w:p>
    <w:p w14:paraId="176EA3DC" w14:textId="0A90EC24" w:rsidR="00AF2854" w:rsidRDefault="00AF2854" w:rsidP="0012209D">
      <w:pPr>
        <w:rPr>
          <w:b/>
          <w:bCs/>
          <w:sz w:val="22"/>
          <w:szCs w:val="24"/>
        </w:rPr>
      </w:pPr>
    </w:p>
    <w:p w14:paraId="74BFE3E9" w14:textId="009762C0" w:rsidR="00AF2854" w:rsidRDefault="00AF2854" w:rsidP="0012209D">
      <w:pPr>
        <w:rPr>
          <w:b/>
          <w:bCs/>
          <w:sz w:val="22"/>
          <w:szCs w:val="24"/>
        </w:rPr>
      </w:pPr>
    </w:p>
    <w:p w14:paraId="4AB41207" w14:textId="79246BCF" w:rsidR="00AF2854" w:rsidRDefault="00AF2854" w:rsidP="0012209D">
      <w:pPr>
        <w:rPr>
          <w:b/>
          <w:bCs/>
          <w:sz w:val="22"/>
          <w:szCs w:val="24"/>
        </w:rPr>
      </w:pPr>
    </w:p>
    <w:p w14:paraId="0548E4A1" w14:textId="5877B4DA" w:rsidR="00AF2854" w:rsidRDefault="00AF2854" w:rsidP="0012209D">
      <w:pPr>
        <w:rPr>
          <w:b/>
          <w:bCs/>
          <w:sz w:val="22"/>
          <w:szCs w:val="24"/>
        </w:rPr>
      </w:pPr>
    </w:p>
    <w:p w14:paraId="0361EA2A" w14:textId="5E60EE00" w:rsidR="00AF2854" w:rsidRDefault="00AF2854" w:rsidP="0012209D">
      <w:pPr>
        <w:rPr>
          <w:b/>
          <w:bCs/>
          <w:sz w:val="22"/>
          <w:szCs w:val="24"/>
        </w:rPr>
      </w:pPr>
    </w:p>
    <w:p w14:paraId="2912CC95" w14:textId="77777777" w:rsidR="00AF2854" w:rsidRDefault="00AF2854" w:rsidP="0012209D">
      <w:pPr>
        <w:rPr>
          <w:b/>
          <w:bCs/>
          <w:sz w:val="22"/>
          <w:szCs w:val="24"/>
        </w:rPr>
      </w:pPr>
    </w:p>
    <w:p w14:paraId="15BF08B4" w14:textId="619DDC5B" w:rsidR="00013C10" w:rsidRPr="00013C10" w:rsidRDefault="00013C10" w:rsidP="0012209D">
      <w:pPr>
        <w:rPr>
          <w:b/>
          <w:bCs/>
          <w:sz w:val="22"/>
          <w:szCs w:val="24"/>
        </w:rPr>
      </w:pPr>
      <w:r w:rsidRPr="00013C10">
        <w:rPr>
          <w:b/>
          <w:bCs/>
          <w:sz w:val="22"/>
          <w:szCs w:val="24"/>
        </w:rPr>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4"/>
        <w:gridCol w:w="3350"/>
        <w:gridCol w:w="3345"/>
        <w:gridCol w:w="1318"/>
      </w:tblGrid>
      <w:tr w:rsidR="00013C10" w14:paraId="15BF08BA" w14:textId="77777777" w:rsidTr="00013C10">
        <w:tc>
          <w:tcPr>
            <w:tcW w:w="1617"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013C10">
        <w:tc>
          <w:tcPr>
            <w:tcW w:w="1617"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02" w:type="dxa"/>
          </w:tcPr>
          <w:p w14:paraId="547E768C" w14:textId="601CB2B8" w:rsidR="00537E20" w:rsidRDefault="00EE350A" w:rsidP="00601F61">
            <w:pPr>
              <w:spacing w:after="90"/>
            </w:pPr>
            <w:r>
              <w:t>Skill level equivalent to achievement of a professional qualification or postgraduate degree.</w:t>
            </w:r>
          </w:p>
          <w:p w14:paraId="55A0D8F8" w14:textId="7AE3DF7C" w:rsidR="00537E20" w:rsidRDefault="00537E20" w:rsidP="00601F61">
            <w:pPr>
              <w:spacing w:after="90"/>
            </w:pPr>
            <w:r>
              <w:t>Significant experience of strategic planning in a commercial or education sector.</w:t>
            </w:r>
          </w:p>
          <w:p w14:paraId="5D81CC0D" w14:textId="4782D21F" w:rsidR="00EE350A" w:rsidRDefault="00EE350A" w:rsidP="00601F61">
            <w:pPr>
              <w:spacing w:after="90"/>
            </w:pPr>
            <w:r>
              <w:t>Proven experience of managing significant change.</w:t>
            </w:r>
          </w:p>
          <w:p w14:paraId="38441729" w14:textId="77777777" w:rsidR="00EE350A" w:rsidRDefault="00EE350A" w:rsidP="00601F61">
            <w:pPr>
              <w:spacing w:after="90"/>
            </w:pPr>
            <w:r>
              <w:t>Proven strategic management skills in a specialist field.</w:t>
            </w:r>
          </w:p>
          <w:p w14:paraId="15BF08BC" w14:textId="68484012" w:rsidR="007F294B" w:rsidRDefault="007F294B" w:rsidP="00601F61">
            <w:pPr>
              <w:spacing w:after="90"/>
            </w:pPr>
          </w:p>
        </w:tc>
        <w:tc>
          <w:tcPr>
            <w:tcW w:w="3402" w:type="dxa"/>
          </w:tcPr>
          <w:p w14:paraId="1511109C" w14:textId="3A1B36F7" w:rsidR="004D4966" w:rsidRDefault="00677191" w:rsidP="00617FAD">
            <w:pPr>
              <w:spacing w:after="90"/>
            </w:pPr>
            <w:r>
              <w:t xml:space="preserve">Postgraduate qualification or equivalent professional experience </w:t>
            </w:r>
            <w:r w:rsidR="004F35B4">
              <w:t>in relevant discipline.</w:t>
            </w:r>
          </w:p>
          <w:p w14:paraId="2A4ED375" w14:textId="77777777" w:rsidR="00677191" w:rsidRDefault="00677191" w:rsidP="00617FAD">
            <w:pPr>
              <w:spacing w:after="90"/>
            </w:pPr>
          </w:p>
          <w:p w14:paraId="17238E9E" w14:textId="5F81B29E" w:rsidR="00677191" w:rsidRDefault="00677191" w:rsidP="00617FAD">
            <w:pPr>
              <w:spacing w:after="90"/>
            </w:pPr>
            <w:r>
              <w:t>Knowledge of H</w:t>
            </w:r>
            <w:r w:rsidR="00AF2854">
              <w:t>igher Education</w:t>
            </w:r>
            <w:r>
              <w:t xml:space="preserve"> sector data sources e.g. HESA &amp; </w:t>
            </w:r>
            <w:proofErr w:type="spellStart"/>
            <w:r>
              <w:t>OfS</w:t>
            </w:r>
            <w:proofErr w:type="spellEnd"/>
          </w:p>
          <w:p w14:paraId="3D2BC11B" w14:textId="77777777" w:rsidR="00EF22E0" w:rsidRDefault="00EF22E0" w:rsidP="00617FAD">
            <w:pPr>
              <w:spacing w:after="90"/>
            </w:pPr>
          </w:p>
          <w:p w14:paraId="15BF08BD" w14:textId="6E571BF0" w:rsidR="00EF22E0" w:rsidRDefault="00EF22E0" w:rsidP="00617FAD">
            <w:pPr>
              <w:spacing w:after="90"/>
            </w:pPr>
            <w:r>
              <w:t>Knowledge of Lean / Six Sigma process efficien</w:t>
            </w:r>
            <w:r w:rsidR="00504C3F">
              <w:t>c</w:t>
            </w:r>
            <w:r>
              <w:t>y tools</w:t>
            </w:r>
          </w:p>
        </w:tc>
        <w:tc>
          <w:tcPr>
            <w:tcW w:w="1330" w:type="dxa"/>
          </w:tcPr>
          <w:p w14:paraId="15BF08BE" w14:textId="77777777" w:rsidR="00013C10" w:rsidRDefault="00013C10" w:rsidP="00343D93">
            <w:pPr>
              <w:spacing w:after="90"/>
            </w:pPr>
          </w:p>
        </w:tc>
      </w:tr>
      <w:tr w:rsidR="00013C10" w14:paraId="15BF08C4" w14:textId="77777777" w:rsidTr="00013C10">
        <w:tc>
          <w:tcPr>
            <w:tcW w:w="1617" w:type="dxa"/>
          </w:tcPr>
          <w:p w14:paraId="15BF08C0" w14:textId="577DFD9E" w:rsidR="00013C10" w:rsidRPr="00FD5B0E" w:rsidRDefault="00013C10" w:rsidP="00746AEB">
            <w:r w:rsidRPr="00FD5B0E">
              <w:t xml:space="preserve">Planning </w:t>
            </w:r>
            <w:r w:rsidR="00746AEB">
              <w:t>and</w:t>
            </w:r>
            <w:r w:rsidRPr="00FD5B0E">
              <w:t xml:space="preserve"> organising</w:t>
            </w:r>
          </w:p>
        </w:tc>
        <w:tc>
          <w:tcPr>
            <w:tcW w:w="3402" w:type="dxa"/>
          </w:tcPr>
          <w:p w14:paraId="2312C352" w14:textId="50DCC075" w:rsidR="00601F61" w:rsidRDefault="00EF22E0" w:rsidP="00702D64">
            <w:pPr>
              <w:spacing w:after="90"/>
            </w:pPr>
            <w:r>
              <w:t>Significant experience in planning</w:t>
            </w:r>
            <w:r w:rsidR="00C83F50">
              <w:t xml:space="preserve"> and </w:t>
            </w:r>
            <w:r w:rsidR="007F294B">
              <w:t>deliver</w:t>
            </w:r>
            <w:r>
              <w:t>ing</w:t>
            </w:r>
            <w:r w:rsidR="007F294B">
              <w:t xml:space="preserve"> major projects and workloads</w:t>
            </w:r>
            <w:r w:rsidR="00BC3B29">
              <w:t>, often to very tight deadlines</w:t>
            </w:r>
          </w:p>
          <w:p w14:paraId="60F93C5A" w14:textId="77777777" w:rsidR="00C83F50" w:rsidRDefault="00C83F50" w:rsidP="00702D64">
            <w:pPr>
              <w:spacing w:after="90"/>
            </w:pPr>
            <w:r>
              <w:t>Able to organise major new initiatives, with little or no precedent.</w:t>
            </w:r>
          </w:p>
          <w:p w14:paraId="15BF08C1" w14:textId="761C58D6" w:rsidR="004F35B4" w:rsidRDefault="004F35B4" w:rsidP="00702D64">
            <w:pPr>
              <w:spacing w:after="90"/>
            </w:pPr>
            <w:r>
              <w:t>Ability to take a strategic view in a fast-moving and dynamic environment.</w:t>
            </w:r>
          </w:p>
        </w:tc>
        <w:tc>
          <w:tcPr>
            <w:tcW w:w="3402" w:type="dxa"/>
          </w:tcPr>
          <w:p w14:paraId="15BF08C2" w14:textId="6FC4BC5F" w:rsidR="00013C10" w:rsidRDefault="00013C10" w:rsidP="00343D93">
            <w:pPr>
              <w:spacing w:after="90"/>
            </w:pPr>
          </w:p>
        </w:tc>
        <w:tc>
          <w:tcPr>
            <w:tcW w:w="1330" w:type="dxa"/>
          </w:tcPr>
          <w:p w14:paraId="15BF08C3" w14:textId="77777777" w:rsidR="00013C10" w:rsidRDefault="00013C10" w:rsidP="00343D93">
            <w:pPr>
              <w:spacing w:after="90"/>
            </w:pPr>
          </w:p>
        </w:tc>
      </w:tr>
      <w:tr w:rsidR="00013C10" w14:paraId="15BF08C9" w14:textId="77777777" w:rsidTr="00013C10">
        <w:tc>
          <w:tcPr>
            <w:tcW w:w="1617" w:type="dxa"/>
          </w:tcPr>
          <w:p w14:paraId="15BF08C5" w14:textId="21DBF709" w:rsidR="00013C10" w:rsidRPr="00FD5B0E" w:rsidRDefault="00013C10" w:rsidP="00321CAA">
            <w:r w:rsidRPr="00FD5B0E">
              <w:t xml:space="preserve">Problem solving </w:t>
            </w:r>
            <w:r w:rsidR="00746AEB">
              <w:t>and</w:t>
            </w:r>
            <w:r w:rsidRPr="00FD5B0E">
              <w:t xml:space="preserve"> initiative</w:t>
            </w:r>
          </w:p>
        </w:tc>
        <w:tc>
          <w:tcPr>
            <w:tcW w:w="3402" w:type="dxa"/>
          </w:tcPr>
          <w:p w14:paraId="15BF08C6" w14:textId="42C2D173" w:rsidR="004D4966" w:rsidRDefault="00C83F50" w:rsidP="00D73BB9">
            <w:pPr>
              <w:spacing w:after="90"/>
            </w:pPr>
            <w:r>
              <w:t>Able to develop significant new concepts and original ideas within one’s field in response to intractable issues of importance to the University.</w:t>
            </w:r>
          </w:p>
        </w:tc>
        <w:tc>
          <w:tcPr>
            <w:tcW w:w="3402" w:type="dxa"/>
          </w:tcPr>
          <w:p w14:paraId="15BF08C7" w14:textId="77777777" w:rsidR="00013C10" w:rsidRDefault="00013C10" w:rsidP="00343D93">
            <w:pPr>
              <w:spacing w:after="90"/>
            </w:pPr>
          </w:p>
        </w:tc>
        <w:tc>
          <w:tcPr>
            <w:tcW w:w="1330" w:type="dxa"/>
          </w:tcPr>
          <w:p w14:paraId="15BF08C8" w14:textId="77777777" w:rsidR="00013C10" w:rsidRDefault="00013C10" w:rsidP="00343D93">
            <w:pPr>
              <w:spacing w:after="90"/>
            </w:pPr>
          </w:p>
        </w:tc>
      </w:tr>
      <w:tr w:rsidR="00013C10" w14:paraId="15BF08CE" w14:textId="77777777" w:rsidTr="00013C10">
        <w:tc>
          <w:tcPr>
            <w:tcW w:w="1617" w:type="dxa"/>
          </w:tcPr>
          <w:p w14:paraId="15BF08CA" w14:textId="221E4483" w:rsidR="00013C10" w:rsidRPr="00FD5B0E" w:rsidRDefault="00013C10" w:rsidP="00321CAA">
            <w:r w:rsidRPr="00FD5B0E">
              <w:t xml:space="preserve">Management </w:t>
            </w:r>
            <w:r w:rsidR="00746AEB">
              <w:t>and</w:t>
            </w:r>
            <w:r w:rsidRPr="00FD5B0E">
              <w:t xml:space="preserve"> teamwork</w:t>
            </w:r>
          </w:p>
        </w:tc>
        <w:tc>
          <w:tcPr>
            <w:tcW w:w="3402" w:type="dxa"/>
          </w:tcPr>
          <w:p w14:paraId="49805788" w14:textId="77777777" w:rsidR="004D4966" w:rsidRDefault="00C83F50" w:rsidP="00057DE4">
            <w:pPr>
              <w:spacing w:after="90"/>
            </w:pPr>
            <w:r>
              <w:t>Able to proactively develop team dynamics and performance, ensuring quality standards are consistently achieved.</w:t>
            </w:r>
          </w:p>
          <w:p w14:paraId="453A516D" w14:textId="77777777" w:rsidR="00C83F50" w:rsidRDefault="00C83F50" w:rsidP="00057DE4">
            <w:pPr>
              <w:spacing w:after="90"/>
            </w:pPr>
            <w:r>
              <w:t>Able to foster positive relationships both within and outside of own department.</w:t>
            </w:r>
          </w:p>
          <w:p w14:paraId="6AA5EC8C" w14:textId="3DFAB228" w:rsidR="002D4984" w:rsidRDefault="002D4984" w:rsidP="00057DE4">
            <w:pPr>
              <w:spacing w:after="90"/>
            </w:pPr>
            <w:r>
              <w:t>Able to manage team dynamics, ensuring any potential for conflict is managed effectively.</w:t>
            </w:r>
          </w:p>
          <w:p w14:paraId="15BF08CB" w14:textId="09E2FF4F" w:rsidR="00C83F50" w:rsidRDefault="00C83F50" w:rsidP="00057DE4">
            <w:pPr>
              <w:spacing w:after="90"/>
            </w:pPr>
            <w:r>
              <w:t>Able to proactively work with senior managers across the University to achieve key deliverables.</w:t>
            </w:r>
          </w:p>
        </w:tc>
        <w:tc>
          <w:tcPr>
            <w:tcW w:w="3402" w:type="dxa"/>
          </w:tcPr>
          <w:p w14:paraId="15BF08CC" w14:textId="2CB1C38C" w:rsidR="00013C10" w:rsidRDefault="00013C10" w:rsidP="00057DE4">
            <w:pPr>
              <w:spacing w:after="90"/>
            </w:pPr>
          </w:p>
        </w:tc>
        <w:tc>
          <w:tcPr>
            <w:tcW w:w="1330" w:type="dxa"/>
          </w:tcPr>
          <w:p w14:paraId="15BF08CD" w14:textId="77777777" w:rsidR="00013C10" w:rsidRDefault="00013C10" w:rsidP="00343D93">
            <w:pPr>
              <w:spacing w:after="90"/>
            </w:pPr>
          </w:p>
        </w:tc>
      </w:tr>
      <w:tr w:rsidR="00013C10" w14:paraId="15BF08D3" w14:textId="77777777" w:rsidTr="00013C10">
        <w:tc>
          <w:tcPr>
            <w:tcW w:w="1617" w:type="dxa"/>
          </w:tcPr>
          <w:p w14:paraId="15BF08CF" w14:textId="6952AC8B" w:rsidR="00013C10" w:rsidRPr="00FD5B0E" w:rsidRDefault="00013C10" w:rsidP="00321CAA">
            <w:r w:rsidRPr="00FD5B0E">
              <w:t xml:space="preserve">Communicating </w:t>
            </w:r>
            <w:r w:rsidR="00746AEB">
              <w:t>and</w:t>
            </w:r>
            <w:r w:rsidRPr="00FD5B0E">
              <w:t xml:space="preserve"> influencing</w:t>
            </w:r>
          </w:p>
        </w:tc>
        <w:tc>
          <w:tcPr>
            <w:tcW w:w="3402" w:type="dxa"/>
          </w:tcPr>
          <w:p w14:paraId="64692561" w14:textId="77777777" w:rsidR="004D4966" w:rsidRDefault="00C83F50" w:rsidP="00057DE4">
            <w:pPr>
              <w:spacing w:after="90"/>
            </w:pPr>
            <w:r>
              <w:t>Able to negotiate effectively on behalf of the department or University on key issues.</w:t>
            </w:r>
          </w:p>
          <w:p w14:paraId="0C858574" w14:textId="77777777" w:rsidR="00C83F50" w:rsidRDefault="00BC3B29" w:rsidP="00677191">
            <w:pPr>
              <w:spacing w:after="90"/>
            </w:pPr>
            <w:r>
              <w:t>Able to communicate with colleagues at all levels</w:t>
            </w:r>
            <w:r w:rsidR="00677191">
              <w:t>.</w:t>
            </w:r>
          </w:p>
          <w:p w14:paraId="2E749168" w14:textId="77777777" w:rsidR="002D4984" w:rsidRDefault="002D4984" w:rsidP="00504C3F">
            <w:pPr>
              <w:spacing w:after="90"/>
            </w:pPr>
            <w:r>
              <w:t>Able to resolve tensions and difficulties as they arise.</w:t>
            </w:r>
          </w:p>
          <w:p w14:paraId="15BF08D0" w14:textId="4E81EF14" w:rsidR="002D4984" w:rsidRDefault="002D4984" w:rsidP="00677191">
            <w:pPr>
              <w:spacing w:after="90"/>
            </w:pPr>
          </w:p>
        </w:tc>
        <w:tc>
          <w:tcPr>
            <w:tcW w:w="3402" w:type="dxa"/>
          </w:tcPr>
          <w:p w14:paraId="15BF08D1" w14:textId="6F8313F9" w:rsidR="00013C10" w:rsidRDefault="00013C10" w:rsidP="00343D93">
            <w:pPr>
              <w:spacing w:after="90"/>
            </w:pPr>
          </w:p>
        </w:tc>
        <w:tc>
          <w:tcPr>
            <w:tcW w:w="1330" w:type="dxa"/>
          </w:tcPr>
          <w:p w14:paraId="15BF08D2" w14:textId="77777777" w:rsidR="00013C10" w:rsidRDefault="00013C10" w:rsidP="00343D93">
            <w:pPr>
              <w:spacing w:after="90"/>
            </w:pPr>
          </w:p>
        </w:tc>
      </w:tr>
      <w:tr w:rsidR="00013C10" w14:paraId="15BF08D8" w14:textId="77777777" w:rsidTr="00013C10">
        <w:tc>
          <w:tcPr>
            <w:tcW w:w="1617" w:type="dxa"/>
          </w:tcPr>
          <w:p w14:paraId="15BF08D4" w14:textId="30CBF678" w:rsidR="00013C10" w:rsidRPr="00FD5B0E" w:rsidRDefault="00013C10" w:rsidP="00321CAA">
            <w:r w:rsidRPr="00FD5B0E">
              <w:t xml:space="preserve">Other skills </w:t>
            </w:r>
            <w:r w:rsidR="00746AEB">
              <w:t>and</w:t>
            </w:r>
            <w:r w:rsidRPr="00FD5B0E">
              <w:t xml:space="preserve"> behaviours</w:t>
            </w:r>
          </w:p>
        </w:tc>
        <w:tc>
          <w:tcPr>
            <w:tcW w:w="3402" w:type="dxa"/>
          </w:tcPr>
          <w:p w14:paraId="71C12F5A" w14:textId="77777777" w:rsidR="004F35B4" w:rsidRDefault="004F35B4" w:rsidP="00702D64">
            <w:pPr>
              <w:spacing w:after="90"/>
            </w:pPr>
            <w:r>
              <w:t>High levels of initiative</w:t>
            </w:r>
          </w:p>
          <w:p w14:paraId="1FFBADE7" w14:textId="77777777" w:rsidR="004F35B4" w:rsidRDefault="004F35B4" w:rsidP="00702D64">
            <w:pPr>
              <w:spacing w:after="90"/>
            </w:pPr>
            <w:r>
              <w:t>Persistent and resilient</w:t>
            </w:r>
          </w:p>
          <w:p w14:paraId="24E92DFE" w14:textId="77777777" w:rsidR="0036787B" w:rsidRDefault="0036787B" w:rsidP="0036787B">
            <w:pPr>
              <w:spacing w:before="0" w:after="120"/>
            </w:pPr>
            <w:r>
              <w:lastRenderedPageBreak/>
              <w:t xml:space="preserve">Able to apply and actively promote equality, diversity and inclusion principles to the responsibilities of the role. </w:t>
            </w:r>
          </w:p>
          <w:p w14:paraId="15BF08D5" w14:textId="1B28231B" w:rsidR="0036787B" w:rsidRDefault="0036787B" w:rsidP="00702D64">
            <w:pPr>
              <w:spacing w:after="90"/>
            </w:pPr>
            <w:r>
              <w:t>Demonstrate the Southampton Behaviours and work with colleagues to embed them as a way of working within the team. See Appendix 1</w:t>
            </w:r>
          </w:p>
        </w:tc>
        <w:tc>
          <w:tcPr>
            <w:tcW w:w="3402" w:type="dxa"/>
          </w:tcPr>
          <w:p w14:paraId="15BF08D6" w14:textId="77777777" w:rsidR="00013C10" w:rsidRDefault="00013C10" w:rsidP="00343D93">
            <w:pPr>
              <w:spacing w:after="90"/>
            </w:pPr>
          </w:p>
        </w:tc>
        <w:tc>
          <w:tcPr>
            <w:tcW w:w="1330" w:type="dxa"/>
          </w:tcPr>
          <w:p w14:paraId="15BF08D7" w14:textId="77777777" w:rsidR="00013C10" w:rsidRDefault="00013C10" w:rsidP="00343D93">
            <w:pPr>
              <w:spacing w:after="90"/>
            </w:pPr>
          </w:p>
        </w:tc>
      </w:tr>
      <w:tr w:rsidR="00013C10" w14:paraId="15BF08DD" w14:textId="77777777" w:rsidTr="00013C10">
        <w:tc>
          <w:tcPr>
            <w:tcW w:w="1617" w:type="dxa"/>
          </w:tcPr>
          <w:p w14:paraId="15BF08D9" w14:textId="77777777" w:rsidR="00013C10" w:rsidRPr="00FD5B0E" w:rsidRDefault="00013C10" w:rsidP="00321CAA">
            <w:r w:rsidRPr="00FD5B0E">
              <w:t>Special requirements</w:t>
            </w:r>
          </w:p>
        </w:tc>
        <w:tc>
          <w:tcPr>
            <w:tcW w:w="3402" w:type="dxa"/>
          </w:tcPr>
          <w:p w14:paraId="15BF08DA" w14:textId="6EB2B19B" w:rsidR="00013C10" w:rsidRDefault="004F35B4" w:rsidP="00343D93">
            <w:pPr>
              <w:spacing w:after="90"/>
            </w:pPr>
            <w:r>
              <w:t>Excellent understanding of organisational planning systems, and to be able to apply these to a University context</w:t>
            </w:r>
          </w:p>
        </w:tc>
        <w:tc>
          <w:tcPr>
            <w:tcW w:w="3402" w:type="dxa"/>
          </w:tcPr>
          <w:p w14:paraId="15BF08DB" w14:textId="77777777" w:rsidR="00013C10" w:rsidRDefault="00013C10" w:rsidP="00343D93">
            <w:pPr>
              <w:spacing w:after="90"/>
            </w:pPr>
          </w:p>
        </w:tc>
        <w:tc>
          <w:tcPr>
            <w:tcW w:w="1330" w:type="dxa"/>
          </w:tcPr>
          <w:p w14:paraId="15BF08DC" w14:textId="77777777" w:rsidR="00013C10" w:rsidRDefault="00013C10" w:rsidP="00343D93">
            <w:pPr>
              <w:spacing w:after="90"/>
            </w:pPr>
          </w:p>
        </w:tc>
      </w:tr>
    </w:tbl>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77777777" w:rsidR="0012209D" w:rsidRPr="00FE0CAA" w:rsidRDefault="0012209D" w:rsidP="0012209D">
      <w:pPr>
        <w:jc w:val="center"/>
        <w:rPr>
          <w:b/>
          <w:bCs/>
          <w:sz w:val="24"/>
          <w:szCs w:val="28"/>
        </w:rPr>
      </w:pPr>
      <w:r w:rsidRPr="00FE0CAA">
        <w:rPr>
          <w:b/>
          <w:bCs/>
          <w:sz w:val="24"/>
          <w:szCs w:val="28"/>
        </w:rPr>
        <w:lastRenderedPageBreak/>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6CE4E83" w:rsidR="00D3349E" w:rsidRDefault="006625B0" w:rsidP="00E264FD">
            <w:sdt>
              <w:sdtPr>
                <w:id w:val="579254332"/>
                <w14:checkbox>
                  <w14:checked w14:val="1"/>
                  <w14:checkedState w14:val="2612" w14:font="MS Gothic"/>
                  <w14:uncheckedState w14:val="2610" w14:font="MS Gothic"/>
                </w14:checkbox>
              </w:sdtPr>
              <w:sdtEndPr/>
              <w:sdtContent>
                <w:r w:rsidR="00525CC3">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6625B0" w:rsidP="00E264FD">
            <w:sdt>
              <w:sdtPr>
                <w:id w:val="-174965147"/>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321CAA">
            <w:pPr>
              <w:rPr>
                <w:sz w:val="16"/>
                <w:szCs w:val="16"/>
              </w:rPr>
            </w:pP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77777777" w:rsidR="0012209D" w:rsidRPr="009957AE" w:rsidRDefault="0012209D" w:rsidP="00321CAA">
            <w:pPr>
              <w:rPr>
                <w:sz w:val="16"/>
                <w:szCs w:val="16"/>
              </w:rPr>
            </w:pP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xml:space="preserve">## Driving university </w:t>
            </w:r>
            <w:proofErr w:type="gramStart"/>
            <w:r w:rsidRPr="009957AE">
              <w:rPr>
                <w:sz w:val="16"/>
                <w:szCs w:val="16"/>
              </w:rPr>
              <w:t>vehicles(</w:t>
            </w:r>
            <w:proofErr w:type="spellStart"/>
            <w:proofErr w:type="gramEnd"/>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321CAA">
            <w:pPr>
              <w:rPr>
                <w:sz w:val="16"/>
                <w:szCs w:val="16"/>
              </w:rPr>
            </w:pP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Default="00F01EA0" w:rsidP="0012209D"/>
    <w:p w14:paraId="6DD78DF6" w14:textId="2E741351" w:rsidR="0036787B" w:rsidRDefault="0036787B">
      <w:pPr>
        <w:overflowPunct/>
        <w:autoSpaceDE/>
        <w:autoSpaceDN/>
        <w:adjustRightInd/>
        <w:spacing w:before="0" w:after="0"/>
        <w:textAlignment w:val="auto"/>
      </w:pPr>
      <w:r>
        <w:br w:type="page"/>
      </w:r>
    </w:p>
    <w:p w14:paraId="3615C59F" w14:textId="70EF6749" w:rsidR="0036787B" w:rsidRDefault="0036787B" w:rsidP="0012209D">
      <w:r>
        <w:lastRenderedPageBreak/>
        <w:t>Appendix 1</w:t>
      </w:r>
    </w:p>
    <w:p w14:paraId="353FF038" w14:textId="77777777" w:rsidR="0036787B" w:rsidRDefault="0036787B" w:rsidP="0012209D"/>
    <w:p w14:paraId="08EDC525" w14:textId="77777777" w:rsidR="0036787B" w:rsidRPr="0036787B" w:rsidRDefault="0036787B" w:rsidP="0036787B">
      <w:r w:rsidRPr="0036787B">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14:paraId="24B0DFBB" w14:textId="77777777" w:rsidR="0036787B" w:rsidRPr="0036787B" w:rsidRDefault="0036787B" w:rsidP="0036787B"/>
    <w:tbl>
      <w:tblPr>
        <w:tblW w:w="9745" w:type="dxa"/>
        <w:tblInd w:w="108" w:type="dxa"/>
        <w:tblLook w:val="04A0" w:firstRow="1" w:lastRow="0" w:firstColumn="1" w:lastColumn="0" w:noHBand="0" w:noVBand="1"/>
      </w:tblPr>
      <w:tblGrid>
        <w:gridCol w:w="1560"/>
        <w:gridCol w:w="8185"/>
      </w:tblGrid>
      <w:tr w:rsidR="0036787B" w:rsidRPr="0036787B" w14:paraId="4AA7FDF9" w14:textId="77777777" w:rsidTr="006F651B">
        <w:trPr>
          <w:trHeight w:val="330"/>
        </w:trPr>
        <w:tc>
          <w:tcPr>
            <w:tcW w:w="1560" w:type="dxa"/>
            <w:tcBorders>
              <w:top w:val="single" w:sz="4" w:space="0" w:color="auto"/>
              <w:left w:val="single" w:sz="4" w:space="0" w:color="auto"/>
              <w:bottom w:val="nil"/>
              <w:right w:val="nil"/>
            </w:tcBorders>
            <w:shd w:val="clear" w:color="auto" w:fill="auto"/>
            <w:noWrap/>
            <w:vAlign w:val="center"/>
            <w:hideMark/>
          </w:tcPr>
          <w:p w14:paraId="3083C0C2" w14:textId="77777777" w:rsidR="0036787B" w:rsidRPr="0036787B" w:rsidRDefault="0036787B" w:rsidP="0036787B">
            <w:r w:rsidRPr="0036787B">
              <w:rPr>
                <w:b/>
                <w:bCs/>
              </w:rPr>
              <w:t>All staff</w:t>
            </w:r>
          </w:p>
        </w:tc>
        <w:tc>
          <w:tcPr>
            <w:tcW w:w="8185" w:type="dxa"/>
            <w:tcBorders>
              <w:top w:val="single" w:sz="4" w:space="0" w:color="auto"/>
              <w:left w:val="single" w:sz="8" w:space="0" w:color="auto"/>
              <w:bottom w:val="nil"/>
              <w:right w:val="single" w:sz="4" w:space="0" w:color="auto"/>
            </w:tcBorders>
            <w:shd w:val="clear" w:color="auto" w:fill="auto"/>
            <w:noWrap/>
            <w:vAlign w:val="center"/>
            <w:hideMark/>
          </w:tcPr>
          <w:p w14:paraId="49869251" w14:textId="77777777" w:rsidR="0036787B" w:rsidRPr="0036787B" w:rsidRDefault="0036787B" w:rsidP="0036787B">
            <w:pPr>
              <w:rPr>
                <w:b/>
                <w:bCs/>
              </w:rPr>
            </w:pPr>
            <w:r w:rsidRPr="0036787B">
              <w:rPr>
                <w:b/>
                <w:bCs/>
              </w:rPr>
              <w:t>Behaviour</w:t>
            </w:r>
          </w:p>
        </w:tc>
      </w:tr>
      <w:tr w:rsidR="0036787B" w:rsidRPr="0036787B" w14:paraId="2537A6CA" w14:textId="77777777" w:rsidTr="006F651B">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DD4814"/>
            <w:vAlign w:val="center"/>
            <w:hideMark/>
          </w:tcPr>
          <w:p w14:paraId="29C71D6A" w14:textId="77777777" w:rsidR="0036787B" w:rsidRPr="0036787B" w:rsidRDefault="0036787B" w:rsidP="0036787B">
            <w:pPr>
              <w:rPr>
                <w:b/>
                <w:bCs/>
              </w:rPr>
            </w:pPr>
            <w:r w:rsidRPr="0036787B">
              <w:rPr>
                <w:b/>
                <w:bCs/>
              </w:rPr>
              <w:t>Personal Leadership</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56C02AD2" w14:textId="77777777" w:rsidR="0036787B" w:rsidRPr="0036787B" w:rsidRDefault="0036787B" w:rsidP="0036787B">
            <w:r w:rsidRPr="0036787B">
              <w:t>I take personal responsibility for my own actions and an active approach towards my development</w:t>
            </w:r>
          </w:p>
        </w:tc>
      </w:tr>
      <w:tr w:rsidR="0036787B" w:rsidRPr="0036787B" w14:paraId="5469EABC"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3064775"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02F03690" w14:textId="77777777" w:rsidR="0036787B" w:rsidRPr="0036787B" w:rsidRDefault="0036787B" w:rsidP="0036787B">
            <w:r w:rsidRPr="0036787B">
              <w:t>I reflect on my own behaviour, actively seek feedback and adapt my behaviour accordingly</w:t>
            </w:r>
          </w:p>
        </w:tc>
      </w:tr>
      <w:tr w:rsidR="0036787B" w:rsidRPr="0036787B" w14:paraId="7261AE5F"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E5EFF85"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1D7D7E44" w14:textId="77777777" w:rsidR="0036787B" w:rsidRPr="0036787B" w:rsidRDefault="0036787B" w:rsidP="0036787B">
            <w:r w:rsidRPr="0036787B">
              <w:t>I show pride, passion and enthusiasm for our University community</w:t>
            </w:r>
          </w:p>
        </w:tc>
      </w:tr>
      <w:tr w:rsidR="0036787B" w:rsidRPr="0036787B" w14:paraId="03AAC999"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86B7124" w14:textId="77777777" w:rsidR="0036787B" w:rsidRPr="0036787B" w:rsidRDefault="0036787B" w:rsidP="0036787B">
            <w:pPr>
              <w:rPr>
                <w:b/>
                <w:bCs/>
              </w:rPr>
            </w:pPr>
          </w:p>
        </w:tc>
        <w:tc>
          <w:tcPr>
            <w:tcW w:w="8185" w:type="dxa"/>
            <w:tcBorders>
              <w:top w:val="nil"/>
              <w:left w:val="nil"/>
              <w:bottom w:val="single" w:sz="8" w:space="0" w:color="auto"/>
              <w:right w:val="single" w:sz="4" w:space="0" w:color="auto"/>
            </w:tcBorders>
            <w:shd w:val="clear" w:color="auto" w:fill="auto"/>
            <w:vAlign w:val="center"/>
            <w:hideMark/>
          </w:tcPr>
          <w:p w14:paraId="3CE04B05" w14:textId="77777777" w:rsidR="0036787B" w:rsidRPr="0036787B" w:rsidRDefault="0036787B" w:rsidP="0036787B">
            <w:r w:rsidRPr="0036787B">
              <w:t>I demonstrate respect and build trust with an open and honest approach</w:t>
            </w:r>
          </w:p>
        </w:tc>
      </w:tr>
      <w:tr w:rsidR="0036787B" w:rsidRPr="0036787B" w14:paraId="3D53BE20" w14:textId="77777777" w:rsidTr="006F651B">
        <w:trPr>
          <w:trHeight w:val="150"/>
        </w:trPr>
        <w:tc>
          <w:tcPr>
            <w:tcW w:w="1560" w:type="dxa"/>
            <w:tcBorders>
              <w:top w:val="nil"/>
              <w:left w:val="single" w:sz="4" w:space="0" w:color="auto"/>
              <w:bottom w:val="nil"/>
              <w:right w:val="nil"/>
            </w:tcBorders>
            <w:shd w:val="clear" w:color="000000" w:fill="808080"/>
            <w:noWrap/>
            <w:vAlign w:val="center"/>
            <w:hideMark/>
          </w:tcPr>
          <w:p w14:paraId="4A04B0B3" w14:textId="77777777" w:rsidR="0036787B" w:rsidRPr="0036787B" w:rsidRDefault="0036787B" w:rsidP="0036787B">
            <w:r w:rsidRPr="0036787B">
              <w:t> </w:t>
            </w:r>
          </w:p>
        </w:tc>
        <w:tc>
          <w:tcPr>
            <w:tcW w:w="8185" w:type="dxa"/>
            <w:tcBorders>
              <w:top w:val="nil"/>
              <w:left w:val="nil"/>
              <w:bottom w:val="nil"/>
              <w:right w:val="single" w:sz="4" w:space="0" w:color="auto"/>
            </w:tcBorders>
            <w:shd w:val="clear" w:color="000000" w:fill="808080"/>
            <w:vAlign w:val="center"/>
            <w:hideMark/>
          </w:tcPr>
          <w:p w14:paraId="30FB8CC2" w14:textId="77777777" w:rsidR="0036787B" w:rsidRPr="0036787B" w:rsidRDefault="0036787B" w:rsidP="0036787B">
            <w:r w:rsidRPr="0036787B">
              <w:t> </w:t>
            </w:r>
          </w:p>
        </w:tc>
      </w:tr>
      <w:tr w:rsidR="0036787B" w:rsidRPr="0036787B" w14:paraId="2387D19C" w14:textId="77777777" w:rsidTr="006F651B">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5C84"/>
            <w:vAlign w:val="center"/>
            <w:hideMark/>
          </w:tcPr>
          <w:p w14:paraId="50B1AEAF" w14:textId="77777777" w:rsidR="0036787B" w:rsidRPr="0036787B" w:rsidRDefault="0036787B" w:rsidP="0036787B">
            <w:pPr>
              <w:rPr>
                <w:b/>
                <w:bCs/>
              </w:rPr>
            </w:pPr>
            <w:r w:rsidRPr="0036787B">
              <w:rPr>
                <w:b/>
                <w:bCs/>
              </w:rPr>
              <w:t xml:space="preserve">Working Together </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4B876057" w14:textId="77777777" w:rsidR="0036787B" w:rsidRPr="0036787B" w:rsidRDefault="0036787B" w:rsidP="0036787B">
            <w:r w:rsidRPr="0036787B">
              <w:t>I work collaboratively and build productive relationships across our University and beyond</w:t>
            </w:r>
          </w:p>
        </w:tc>
      </w:tr>
      <w:tr w:rsidR="0036787B" w:rsidRPr="0036787B" w14:paraId="76D25326"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C8105A5"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6CC258B7" w14:textId="77777777" w:rsidR="0036787B" w:rsidRPr="0036787B" w:rsidRDefault="0036787B" w:rsidP="0036787B">
            <w:r w:rsidRPr="0036787B">
              <w:t>I actively listen to others and communicate clearly and appropriately with everyone</w:t>
            </w:r>
          </w:p>
        </w:tc>
      </w:tr>
      <w:tr w:rsidR="0036787B" w:rsidRPr="0036787B" w14:paraId="21B6E569" w14:textId="77777777" w:rsidTr="006F651B">
        <w:trPr>
          <w:trHeight w:val="234"/>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7DCCBD94"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3291E2CF" w14:textId="77777777" w:rsidR="0036787B" w:rsidRPr="0036787B" w:rsidRDefault="0036787B" w:rsidP="0036787B">
            <w:r w:rsidRPr="0036787B">
              <w:t>I take an inclusive approach, value the differences that people bring and encourage others to contribute and flourish</w:t>
            </w:r>
          </w:p>
        </w:tc>
      </w:tr>
      <w:tr w:rsidR="0036787B" w:rsidRPr="0036787B" w14:paraId="4C73D3AC"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008BA831" w14:textId="77777777" w:rsidR="0036787B" w:rsidRPr="0036787B" w:rsidRDefault="0036787B" w:rsidP="0036787B">
            <w:pPr>
              <w:rPr>
                <w:b/>
                <w:bCs/>
              </w:rPr>
            </w:pPr>
          </w:p>
        </w:tc>
        <w:tc>
          <w:tcPr>
            <w:tcW w:w="8185" w:type="dxa"/>
            <w:tcBorders>
              <w:top w:val="nil"/>
              <w:left w:val="nil"/>
              <w:bottom w:val="single" w:sz="8" w:space="0" w:color="auto"/>
              <w:right w:val="single" w:sz="4" w:space="0" w:color="auto"/>
            </w:tcBorders>
            <w:shd w:val="clear" w:color="auto" w:fill="auto"/>
            <w:vAlign w:val="center"/>
            <w:hideMark/>
          </w:tcPr>
          <w:p w14:paraId="08C01860" w14:textId="77777777" w:rsidR="0036787B" w:rsidRPr="0036787B" w:rsidRDefault="0036787B" w:rsidP="0036787B">
            <w:r w:rsidRPr="0036787B">
              <w:t>I proactively work through challenge and conflict, considering others’ views to achieve positive and productive outcomes</w:t>
            </w:r>
          </w:p>
        </w:tc>
      </w:tr>
      <w:tr w:rsidR="0036787B" w:rsidRPr="0036787B" w14:paraId="2338BFE9" w14:textId="77777777" w:rsidTr="006F651B">
        <w:trPr>
          <w:trHeight w:val="150"/>
        </w:trPr>
        <w:tc>
          <w:tcPr>
            <w:tcW w:w="1560" w:type="dxa"/>
            <w:tcBorders>
              <w:top w:val="nil"/>
              <w:left w:val="single" w:sz="4" w:space="0" w:color="auto"/>
              <w:bottom w:val="nil"/>
              <w:right w:val="nil"/>
            </w:tcBorders>
            <w:shd w:val="clear" w:color="000000" w:fill="808080"/>
            <w:noWrap/>
            <w:vAlign w:val="center"/>
            <w:hideMark/>
          </w:tcPr>
          <w:p w14:paraId="128C46B1" w14:textId="77777777" w:rsidR="0036787B" w:rsidRPr="0036787B" w:rsidRDefault="0036787B" w:rsidP="0036787B">
            <w:r w:rsidRPr="0036787B">
              <w:t> </w:t>
            </w:r>
          </w:p>
        </w:tc>
        <w:tc>
          <w:tcPr>
            <w:tcW w:w="8185" w:type="dxa"/>
            <w:tcBorders>
              <w:top w:val="nil"/>
              <w:left w:val="nil"/>
              <w:bottom w:val="nil"/>
              <w:right w:val="single" w:sz="4" w:space="0" w:color="auto"/>
            </w:tcBorders>
            <w:shd w:val="clear" w:color="000000" w:fill="808080"/>
            <w:vAlign w:val="center"/>
            <w:hideMark/>
          </w:tcPr>
          <w:p w14:paraId="2A809DF6" w14:textId="77777777" w:rsidR="0036787B" w:rsidRPr="0036787B" w:rsidRDefault="0036787B" w:rsidP="0036787B">
            <w:r w:rsidRPr="0036787B">
              <w:t> </w:t>
            </w:r>
          </w:p>
        </w:tc>
      </w:tr>
      <w:tr w:rsidR="0036787B" w:rsidRPr="0036787B" w14:paraId="36F023D3" w14:textId="77777777" w:rsidTr="006F651B">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949D9E"/>
            <w:vAlign w:val="center"/>
            <w:hideMark/>
          </w:tcPr>
          <w:p w14:paraId="53270371" w14:textId="77777777" w:rsidR="0036787B" w:rsidRPr="0036787B" w:rsidRDefault="0036787B" w:rsidP="0036787B">
            <w:pPr>
              <w:rPr>
                <w:b/>
                <w:bCs/>
              </w:rPr>
            </w:pPr>
            <w:r w:rsidRPr="0036787B">
              <w:rPr>
                <w:b/>
                <w:bCs/>
              </w:rPr>
              <w:t>Developing Others</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ABBEFED" w14:textId="77777777" w:rsidR="0036787B" w:rsidRPr="0036787B" w:rsidRDefault="0036787B" w:rsidP="0036787B">
            <w:r w:rsidRPr="0036787B">
              <w:t>I help to create an environment that engages and motivates others</w:t>
            </w:r>
          </w:p>
        </w:tc>
      </w:tr>
      <w:tr w:rsidR="0036787B" w:rsidRPr="0036787B" w14:paraId="63BEDCCD"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59B2F7E"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1D79C673" w14:textId="77777777" w:rsidR="0036787B" w:rsidRPr="0036787B" w:rsidRDefault="0036787B" w:rsidP="0036787B">
            <w:r w:rsidRPr="0036787B">
              <w:t>I take time to support and enable people to be the best they can</w:t>
            </w:r>
          </w:p>
        </w:tc>
      </w:tr>
      <w:tr w:rsidR="0036787B" w:rsidRPr="0036787B" w14:paraId="3A8B74A7"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C299910"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52E1C690" w14:textId="77777777" w:rsidR="0036787B" w:rsidRPr="0036787B" w:rsidRDefault="0036787B" w:rsidP="0036787B">
            <w:r w:rsidRPr="0036787B">
              <w:t>I recognise and value others’ achievements, give praise and celebrate their success</w:t>
            </w:r>
          </w:p>
        </w:tc>
      </w:tr>
      <w:tr w:rsidR="0036787B" w:rsidRPr="0036787B" w14:paraId="5983F2AA"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13070B8E" w14:textId="77777777" w:rsidR="0036787B" w:rsidRPr="0036787B" w:rsidRDefault="0036787B" w:rsidP="0036787B">
            <w:pPr>
              <w:rPr>
                <w:b/>
                <w:bCs/>
              </w:rPr>
            </w:pPr>
          </w:p>
        </w:tc>
        <w:tc>
          <w:tcPr>
            <w:tcW w:w="8185" w:type="dxa"/>
            <w:tcBorders>
              <w:top w:val="nil"/>
              <w:left w:val="nil"/>
              <w:bottom w:val="single" w:sz="8" w:space="0" w:color="auto"/>
              <w:right w:val="single" w:sz="4" w:space="0" w:color="auto"/>
            </w:tcBorders>
            <w:shd w:val="clear" w:color="auto" w:fill="auto"/>
            <w:vAlign w:val="center"/>
            <w:hideMark/>
          </w:tcPr>
          <w:p w14:paraId="1052F4BF" w14:textId="77777777" w:rsidR="0036787B" w:rsidRPr="0036787B" w:rsidRDefault="0036787B" w:rsidP="0036787B">
            <w:r w:rsidRPr="0036787B">
              <w:t xml:space="preserve">I deliver balanced feedback to enable others to improve their contribution </w:t>
            </w:r>
          </w:p>
        </w:tc>
      </w:tr>
      <w:tr w:rsidR="0036787B" w:rsidRPr="0036787B" w14:paraId="4A132A90" w14:textId="77777777" w:rsidTr="006F651B">
        <w:trPr>
          <w:trHeight w:val="150"/>
        </w:trPr>
        <w:tc>
          <w:tcPr>
            <w:tcW w:w="1560" w:type="dxa"/>
            <w:tcBorders>
              <w:top w:val="nil"/>
              <w:left w:val="single" w:sz="4" w:space="0" w:color="auto"/>
              <w:bottom w:val="nil"/>
              <w:right w:val="nil"/>
            </w:tcBorders>
            <w:shd w:val="clear" w:color="000000" w:fill="808080"/>
            <w:noWrap/>
            <w:vAlign w:val="center"/>
            <w:hideMark/>
          </w:tcPr>
          <w:p w14:paraId="36015533" w14:textId="77777777" w:rsidR="0036787B" w:rsidRPr="0036787B" w:rsidRDefault="0036787B" w:rsidP="0036787B">
            <w:r w:rsidRPr="0036787B">
              <w:t> </w:t>
            </w:r>
          </w:p>
        </w:tc>
        <w:tc>
          <w:tcPr>
            <w:tcW w:w="8185" w:type="dxa"/>
            <w:tcBorders>
              <w:top w:val="nil"/>
              <w:left w:val="nil"/>
              <w:bottom w:val="nil"/>
              <w:right w:val="single" w:sz="4" w:space="0" w:color="auto"/>
            </w:tcBorders>
            <w:shd w:val="clear" w:color="000000" w:fill="808080"/>
            <w:vAlign w:val="center"/>
            <w:hideMark/>
          </w:tcPr>
          <w:p w14:paraId="6C2E5F84" w14:textId="77777777" w:rsidR="0036787B" w:rsidRPr="0036787B" w:rsidRDefault="0036787B" w:rsidP="0036787B">
            <w:r w:rsidRPr="0036787B">
              <w:t> </w:t>
            </w:r>
          </w:p>
        </w:tc>
      </w:tr>
      <w:tr w:rsidR="0036787B" w:rsidRPr="0036787B" w14:paraId="1290AB2E" w14:textId="77777777" w:rsidTr="006F651B">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0098C3"/>
            <w:vAlign w:val="center"/>
            <w:hideMark/>
          </w:tcPr>
          <w:p w14:paraId="5C54A775" w14:textId="77777777" w:rsidR="0036787B" w:rsidRPr="0036787B" w:rsidRDefault="0036787B" w:rsidP="0036787B">
            <w:pPr>
              <w:rPr>
                <w:b/>
                <w:bCs/>
              </w:rPr>
            </w:pPr>
            <w:r w:rsidRPr="0036787B">
              <w:rPr>
                <w:b/>
                <w:bCs/>
              </w:rPr>
              <w:t>Delivering Quality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36A928D8" w14:textId="77777777" w:rsidR="0036787B" w:rsidRPr="0036787B" w:rsidRDefault="0036787B" w:rsidP="0036787B">
            <w:r w:rsidRPr="0036787B">
              <w:t xml:space="preserve">I identify opportunities and </w:t>
            </w:r>
            <w:proofErr w:type="gramStart"/>
            <w:r w:rsidRPr="0036787B">
              <w:t>take action</w:t>
            </w:r>
            <w:proofErr w:type="gramEnd"/>
            <w:r w:rsidRPr="0036787B">
              <w:t xml:space="preserve"> to be simply better</w:t>
            </w:r>
          </w:p>
        </w:tc>
      </w:tr>
      <w:tr w:rsidR="0036787B" w:rsidRPr="0036787B" w14:paraId="5C4B5BF6"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303CCD7"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53D638BC" w14:textId="77777777" w:rsidR="0036787B" w:rsidRPr="0036787B" w:rsidRDefault="0036787B" w:rsidP="0036787B">
            <w:r w:rsidRPr="0036787B">
              <w:t>I plan and prioritise efficiently and effectively, taking account of people, processes and resources</w:t>
            </w:r>
          </w:p>
        </w:tc>
      </w:tr>
      <w:tr w:rsidR="0036787B" w:rsidRPr="0036787B" w14:paraId="60655467"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5213DA23"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5EA44E86" w14:textId="77777777" w:rsidR="0036787B" w:rsidRPr="0036787B" w:rsidRDefault="0036787B" w:rsidP="0036787B">
            <w:r w:rsidRPr="0036787B">
              <w:t>I am accountable, for tackling issues, making difficult decisions and seeing them through to conclusion</w:t>
            </w:r>
          </w:p>
        </w:tc>
      </w:tr>
      <w:tr w:rsidR="0036787B" w:rsidRPr="0036787B" w14:paraId="4680E52F"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2A63D893" w14:textId="77777777" w:rsidR="0036787B" w:rsidRPr="0036787B" w:rsidRDefault="0036787B" w:rsidP="0036787B">
            <w:pPr>
              <w:rPr>
                <w:b/>
                <w:bCs/>
              </w:rPr>
            </w:pPr>
          </w:p>
        </w:tc>
        <w:tc>
          <w:tcPr>
            <w:tcW w:w="8185" w:type="dxa"/>
            <w:tcBorders>
              <w:top w:val="nil"/>
              <w:left w:val="nil"/>
              <w:bottom w:val="single" w:sz="8" w:space="0" w:color="auto"/>
              <w:right w:val="single" w:sz="4" w:space="0" w:color="auto"/>
            </w:tcBorders>
            <w:shd w:val="clear" w:color="auto" w:fill="auto"/>
            <w:vAlign w:val="center"/>
            <w:hideMark/>
          </w:tcPr>
          <w:p w14:paraId="53783B1F" w14:textId="77777777" w:rsidR="0036787B" w:rsidRPr="0036787B" w:rsidRDefault="0036787B" w:rsidP="0036787B">
            <w:r w:rsidRPr="0036787B">
              <w:t>I encourage creativity and innovation to deliver workable solutions</w:t>
            </w:r>
          </w:p>
        </w:tc>
      </w:tr>
      <w:tr w:rsidR="0036787B" w:rsidRPr="0036787B" w14:paraId="5FAAE9FA" w14:textId="77777777" w:rsidTr="006F651B">
        <w:trPr>
          <w:trHeight w:val="150"/>
        </w:trPr>
        <w:tc>
          <w:tcPr>
            <w:tcW w:w="1560" w:type="dxa"/>
            <w:tcBorders>
              <w:top w:val="nil"/>
              <w:left w:val="single" w:sz="4" w:space="0" w:color="auto"/>
              <w:bottom w:val="nil"/>
              <w:right w:val="nil"/>
            </w:tcBorders>
            <w:shd w:val="clear" w:color="000000" w:fill="808080"/>
            <w:noWrap/>
            <w:vAlign w:val="center"/>
            <w:hideMark/>
          </w:tcPr>
          <w:p w14:paraId="59E51C81" w14:textId="77777777" w:rsidR="0036787B" w:rsidRPr="0036787B" w:rsidRDefault="0036787B" w:rsidP="0036787B">
            <w:r w:rsidRPr="0036787B">
              <w:t> </w:t>
            </w:r>
          </w:p>
        </w:tc>
        <w:tc>
          <w:tcPr>
            <w:tcW w:w="8185" w:type="dxa"/>
            <w:tcBorders>
              <w:top w:val="nil"/>
              <w:left w:val="nil"/>
              <w:bottom w:val="nil"/>
              <w:right w:val="single" w:sz="4" w:space="0" w:color="auto"/>
            </w:tcBorders>
            <w:shd w:val="clear" w:color="000000" w:fill="808080"/>
            <w:vAlign w:val="center"/>
            <w:hideMark/>
          </w:tcPr>
          <w:p w14:paraId="4583784D" w14:textId="77777777" w:rsidR="0036787B" w:rsidRPr="0036787B" w:rsidRDefault="0036787B" w:rsidP="0036787B">
            <w:r w:rsidRPr="0036787B">
              <w:t> </w:t>
            </w:r>
          </w:p>
        </w:tc>
      </w:tr>
      <w:tr w:rsidR="0036787B" w:rsidRPr="0036787B" w14:paraId="04BC1668" w14:textId="77777777" w:rsidTr="006F651B">
        <w:trPr>
          <w:trHeight w:val="60"/>
        </w:trPr>
        <w:tc>
          <w:tcPr>
            <w:tcW w:w="1560" w:type="dxa"/>
            <w:vMerge w:val="restart"/>
            <w:tcBorders>
              <w:top w:val="single" w:sz="8" w:space="0" w:color="auto"/>
              <w:left w:val="single" w:sz="4" w:space="0" w:color="auto"/>
              <w:bottom w:val="single" w:sz="8" w:space="0" w:color="000000"/>
              <w:right w:val="single" w:sz="8" w:space="0" w:color="auto"/>
            </w:tcBorders>
            <w:shd w:val="clear" w:color="000000" w:fill="51626F"/>
            <w:vAlign w:val="center"/>
            <w:hideMark/>
          </w:tcPr>
          <w:p w14:paraId="3ADF0B04" w14:textId="77777777" w:rsidR="0036787B" w:rsidRPr="0036787B" w:rsidRDefault="0036787B" w:rsidP="0036787B">
            <w:pPr>
              <w:rPr>
                <w:b/>
                <w:bCs/>
              </w:rPr>
            </w:pPr>
            <w:r w:rsidRPr="0036787B">
              <w:rPr>
                <w:b/>
                <w:bCs/>
              </w:rPr>
              <w:t>Driving Sustainability</w:t>
            </w:r>
          </w:p>
        </w:tc>
        <w:tc>
          <w:tcPr>
            <w:tcW w:w="8185" w:type="dxa"/>
            <w:tcBorders>
              <w:top w:val="single" w:sz="8" w:space="0" w:color="auto"/>
              <w:left w:val="nil"/>
              <w:bottom w:val="single" w:sz="4" w:space="0" w:color="auto"/>
              <w:right w:val="single" w:sz="4" w:space="0" w:color="auto"/>
            </w:tcBorders>
            <w:shd w:val="clear" w:color="auto" w:fill="auto"/>
            <w:vAlign w:val="center"/>
            <w:hideMark/>
          </w:tcPr>
          <w:p w14:paraId="19B66136" w14:textId="77777777" w:rsidR="0036787B" w:rsidRPr="0036787B" w:rsidRDefault="0036787B" w:rsidP="0036787B">
            <w:r w:rsidRPr="0036787B">
              <w:t>I consider the impact on people before taking decisions or actions that may affect them</w:t>
            </w:r>
          </w:p>
        </w:tc>
      </w:tr>
      <w:tr w:rsidR="0036787B" w:rsidRPr="0036787B" w14:paraId="15E3FACD"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3EB459B1"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27E1A0D6" w14:textId="77777777" w:rsidR="0036787B" w:rsidRPr="0036787B" w:rsidRDefault="0036787B" w:rsidP="0036787B">
            <w:r w:rsidRPr="0036787B">
              <w:t xml:space="preserve">I embrace, enable and embed change effectively </w:t>
            </w:r>
          </w:p>
        </w:tc>
      </w:tr>
      <w:tr w:rsidR="0036787B" w:rsidRPr="0036787B" w14:paraId="11B6B018" w14:textId="77777777" w:rsidTr="006F651B">
        <w:trPr>
          <w:trHeight w:val="60"/>
        </w:trPr>
        <w:tc>
          <w:tcPr>
            <w:tcW w:w="1560" w:type="dxa"/>
            <w:vMerge/>
            <w:tcBorders>
              <w:top w:val="single" w:sz="8" w:space="0" w:color="auto"/>
              <w:left w:val="single" w:sz="4" w:space="0" w:color="auto"/>
              <w:bottom w:val="single" w:sz="8" w:space="0" w:color="000000"/>
              <w:right w:val="single" w:sz="8" w:space="0" w:color="auto"/>
            </w:tcBorders>
            <w:vAlign w:val="center"/>
            <w:hideMark/>
          </w:tcPr>
          <w:p w14:paraId="661941C5"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71FCFE5A" w14:textId="77777777" w:rsidR="0036787B" w:rsidRPr="0036787B" w:rsidRDefault="0036787B" w:rsidP="0036787B">
            <w:r w:rsidRPr="0036787B">
              <w:t>I regularly take account of external and internal factors, assessing the need to change and gaining support to move forward</w:t>
            </w:r>
          </w:p>
        </w:tc>
      </w:tr>
      <w:tr w:rsidR="0036787B" w:rsidRPr="0036787B" w14:paraId="26C21733" w14:textId="77777777" w:rsidTr="006F651B">
        <w:trPr>
          <w:trHeight w:val="60"/>
        </w:trPr>
        <w:tc>
          <w:tcPr>
            <w:tcW w:w="1560" w:type="dxa"/>
            <w:vMerge/>
            <w:tcBorders>
              <w:top w:val="single" w:sz="8" w:space="0" w:color="auto"/>
              <w:left w:val="single" w:sz="4" w:space="0" w:color="auto"/>
              <w:bottom w:val="single" w:sz="4" w:space="0" w:color="auto"/>
              <w:right w:val="single" w:sz="8" w:space="0" w:color="auto"/>
            </w:tcBorders>
            <w:vAlign w:val="center"/>
            <w:hideMark/>
          </w:tcPr>
          <w:p w14:paraId="288E43B0" w14:textId="77777777" w:rsidR="0036787B" w:rsidRPr="0036787B" w:rsidRDefault="0036787B" w:rsidP="0036787B">
            <w:pPr>
              <w:rPr>
                <w:b/>
                <w:bCs/>
              </w:rPr>
            </w:pPr>
          </w:p>
        </w:tc>
        <w:tc>
          <w:tcPr>
            <w:tcW w:w="8185" w:type="dxa"/>
            <w:tcBorders>
              <w:top w:val="nil"/>
              <w:left w:val="nil"/>
              <w:bottom w:val="single" w:sz="4" w:space="0" w:color="auto"/>
              <w:right w:val="single" w:sz="4" w:space="0" w:color="auto"/>
            </w:tcBorders>
            <w:shd w:val="clear" w:color="auto" w:fill="auto"/>
            <w:vAlign w:val="center"/>
            <w:hideMark/>
          </w:tcPr>
          <w:p w14:paraId="74C78EE7" w14:textId="77777777" w:rsidR="0036787B" w:rsidRPr="0036787B" w:rsidRDefault="0036787B" w:rsidP="0036787B">
            <w:r w:rsidRPr="0036787B">
              <w:t>I take time to understand our University vision and direction and communicate this to others</w:t>
            </w:r>
          </w:p>
        </w:tc>
      </w:tr>
    </w:tbl>
    <w:p w14:paraId="7F00CCED" w14:textId="77777777" w:rsidR="0036787B" w:rsidRPr="0036787B" w:rsidRDefault="0036787B" w:rsidP="0036787B"/>
    <w:p w14:paraId="5CC29249" w14:textId="77777777" w:rsidR="0036787B" w:rsidRPr="0036787B" w:rsidRDefault="0036787B" w:rsidP="0036787B"/>
    <w:p w14:paraId="2F72F3D4" w14:textId="77777777" w:rsidR="0036787B" w:rsidRPr="0036787B" w:rsidRDefault="0036787B" w:rsidP="0036787B"/>
    <w:p w14:paraId="2B5A5EA5" w14:textId="77777777" w:rsidR="0036787B" w:rsidRPr="0012209D" w:rsidRDefault="0036787B" w:rsidP="0012209D"/>
    <w:sectPr w:rsidR="0036787B"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96293" w14:textId="77777777" w:rsidR="006625B0" w:rsidRDefault="006625B0">
      <w:r>
        <w:separator/>
      </w:r>
    </w:p>
    <w:p w14:paraId="5FD75267" w14:textId="77777777" w:rsidR="006625B0" w:rsidRDefault="006625B0"/>
  </w:endnote>
  <w:endnote w:type="continuationSeparator" w:id="0">
    <w:p w14:paraId="115BA825" w14:textId="77777777" w:rsidR="006625B0" w:rsidRDefault="006625B0">
      <w:r>
        <w:continuationSeparator/>
      </w:r>
    </w:p>
    <w:p w14:paraId="044E554F" w14:textId="77777777" w:rsidR="006625B0" w:rsidRDefault="006625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F097F" w14:textId="39ED265C" w:rsidR="00062768" w:rsidRDefault="00677191" w:rsidP="00677191">
    <w:pPr>
      <w:pStyle w:val="ContinuationFooter"/>
      <w:jc w:val="left"/>
    </w:pPr>
    <w:r>
      <w:t>MSA Level 6 – Head of Planning &amp; Performance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30D0" w14:textId="77777777" w:rsidR="006625B0" w:rsidRDefault="006625B0">
      <w:r>
        <w:separator/>
      </w:r>
    </w:p>
    <w:p w14:paraId="50195F86" w14:textId="77777777" w:rsidR="006625B0" w:rsidRDefault="006625B0"/>
  </w:footnote>
  <w:footnote w:type="continuationSeparator" w:id="0">
    <w:p w14:paraId="5806FDAC" w14:textId="77777777" w:rsidR="006625B0" w:rsidRDefault="006625B0">
      <w:r>
        <w:continuationSeparator/>
      </w:r>
    </w:p>
    <w:p w14:paraId="1F3E837B" w14:textId="77777777" w:rsidR="006625B0" w:rsidRDefault="006625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426AF"/>
    <w:multiLevelType w:val="hybridMultilevel"/>
    <w:tmpl w:val="3CBA0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A361E"/>
    <w:multiLevelType w:val="hybridMultilevel"/>
    <w:tmpl w:val="A2FAF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95773"/>
    <w:multiLevelType w:val="hybridMultilevel"/>
    <w:tmpl w:val="550871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6581F5C"/>
    <w:multiLevelType w:val="hybridMultilevel"/>
    <w:tmpl w:val="987E80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6E54D1"/>
    <w:multiLevelType w:val="hybridMultilevel"/>
    <w:tmpl w:val="1700B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016C5"/>
    <w:multiLevelType w:val="hybridMultilevel"/>
    <w:tmpl w:val="6C52065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8DB4642"/>
    <w:multiLevelType w:val="hybridMultilevel"/>
    <w:tmpl w:val="278ED6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61D6305"/>
    <w:multiLevelType w:val="hybridMultilevel"/>
    <w:tmpl w:val="D30E6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DE72C7"/>
    <w:multiLevelType w:val="hybridMultilevel"/>
    <w:tmpl w:val="14C076E2"/>
    <w:lvl w:ilvl="0" w:tplc="08090001">
      <w:start w:val="1"/>
      <w:numFmt w:val="bullet"/>
      <w:lvlText w:val=""/>
      <w:lvlJc w:val="left"/>
      <w:pPr>
        <w:tabs>
          <w:tab w:val="num" w:pos="732"/>
        </w:tabs>
        <w:ind w:left="732" w:hanging="360"/>
      </w:pPr>
      <w:rPr>
        <w:rFonts w:ascii="Symbol" w:hAnsi="Symbol" w:hint="default"/>
      </w:rPr>
    </w:lvl>
    <w:lvl w:ilvl="1" w:tplc="08090003" w:tentative="1">
      <w:start w:val="1"/>
      <w:numFmt w:val="bullet"/>
      <w:lvlText w:val="o"/>
      <w:lvlJc w:val="left"/>
      <w:pPr>
        <w:tabs>
          <w:tab w:val="num" w:pos="1452"/>
        </w:tabs>
        <w:ind w:left="1452" w:hanging="360"/>
      </w:pPr>
      <w:rPr>
        <w:rFonts w:ascii="Courier New" w:hAnsi="Courier New" w:cs="Courier New" w:hint="default"/>
      </w:rPr>
    </w:lvl>
    <w:lvl w:ilvl="2" w:tplc="08090005" w:tentative="1">
      <w:start w:val="1"/>
      <w:numFmt w:val="bullet"/>
      <w:lvlText w:val=""/>
      <w:lvlJc w:val="left"/>
      <w:pPr>
        <w:tabs>
          <w:tab w:val="num" w:pos="2172"/>
        </w:tabs>
        <w:ind w:left="2172" w:hanging="360"/>
      </w:pPr>
      <w:rPr>
        <w:rFonts w:ascii="Wingdings" w:hAnsi="Wingdings" w:hint="default"/>
      </w:rPr>
    </w:lvl>
    <w:lvl w:ilvl="3" w:tplc="08090001" w:tentative="1">
      <w:start w:val="1"/>
      <w:numFmt w:val="bullet"/>
      <w:lvlText w:val=""/>
      <w:lvlJc w:val="left"/>
      <w:pPr>
        <w:tabs>
          <w:tab w:val="num" w:pos="2892"/>
        </w:tabs>
        <w:ind w:left="2892" w:hanging="360"/>
      </w:pPr>
      <w:rPr>
        <w:rFonts w:ascii="Symbol" w:hAnsi="Symbol" w:hint="default"/>
      </w:rPr>
    </w:lvl>
    <w:lvl w:ilvl="4" w:tplc="08090003" w:tentative="1">
      <w:start w:val="1"/>
      <w:numFmt w:val="bullet"/>
      <w:lvlText w:val="o"/>
      <w:lvlJc w:val="left"/>
      <w:pPr>
        <w:tabs>
          <w:tab w:val="num" w:pos="3612"/>
        </w:tabs>
        <w:ind w:left="3612" w:hanging="360"/>
      </w:pPr>
      <w:rPr>
        <w:rFonts w:ascii="Courier New" w:hAnsi="Courier New" w:cs="Courier New" w:hint="default"/>
      </w:rPr>
    </w:lvl>
    <w:lvl w:ilvl="5" w:tplc="08090005" w:tentative="1">
      <w:start w:val="1"/>
      <w:numFmt w:val="bullet"/>
      <w:lvlText w:val=""/>
      <w:lvlJc w:val="left"/>
      <w:pPr>
        <w:tabs>
          <w:tab w:val="num" w:pos="4332"/>
        </w:tabs>
        <w:ind w:left="4332" w:hanging="360"/>
      </w:pPr>
      <w:rPr>
        <w:rFonts w:ascii="Wingdings" w:hAnsi="Wingdings" w:hint="default"/>
      </w:rPr>
    </w:lvl>
    <w:lvl w:ilvl="6" w:tplc="08090001" w:tentative="1">
      <w:start w:val="1"/>
      <w:numFmt w:val="bullet"/>
      <w:lvlText w:val=""/>
      <w:lvlJc w:val="left"/>
      <w:pPr>
        <w:tabs>
          <w:tab w:val="num" w:pos="5052"/>
        </w:tabs>
        <w:ind w:left="5052" w:hanging="360"/>
      </w:pPr>
      <w:rPr>
        <w:rFonts w:ascii="Symbol" w:hAnsi="Symbol" w:hint="default"/>
      </w:rPr>
    </w:lvl>
    <w:lvl w:ilvl="7" w:tplc="08090003" w:tentative="1">
      <w:start w:val="1"/>
      <w:numFmt w:val="bullet"/>
      <w:lvlText w:val="o"/>
      <w:lvlJc w:val="left"/>
      <w:pPr>
        <w:tabs>
          <w:tab w:val="num" w:pos="5772"/>
        </w:tabs>
        <w:ind w:left="5772" w:hanging="360"/>
      </w:pPr>
      <w:rPr>
        <w:rFonts w:ascii="Courier New" w:hAnsi="Courier New" w:cs="Courier New" w:hint="default"/>
      </w:rPr>
    </w:lvl>
    <w:lvl w:ilvl="8" w:tplc="08090005" w:tentative="1">
      <w:start w:val="1"/>
      <w:numFmt w:val="bullet"/>
      <w:lvlText w:val=""/>
      <w:lvlJc w:val="left"/>
      <w:pPr>
        <w:tabs>
          <w:tab w:val="num" w:pos="6492"/>
        </w:tabs>
        <w:ind w:left="6492" w:hanging="360"/>
      </w:pPr>
      <w:rPr>
        <w:rFonts w:ascii="Wingdings" w:hAnsi="Wingdings" w:hint="default"/>
      </w:rPr>
    </w:lvl>
  </w:abstractNum>
  <w:abstractNum w:abstractNumId="20" w15:restartNumberingAfterBreak="0">
    <w:nsid w:val="5DA42087"/>
    <w:multiLevelType w:val="hybridMultilevel"/>
    <w:tmpl w:val="1C5A2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0B83021"/>
    <w:multiLevelType w:val="hybridMultilevel"/>
    <w:tmpl w:val="42A8A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40304"/>
    <w:multiLevelType w:val="hybridMultilevel"/>
    <w:tmpl w:val="B7ACB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30" w15:restartNumberingAfterBreak="0">
    <w:nsid w:val="7EAC61ED"/>
    <w:multiLevelType w:val="hybridMultilevel"/>
    <w:tmpl w:val="3E72E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746748"/>
    <w:multiLevelType w:val="hybridMultilevel"/>
    <w:tmpl w:val="13DC45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0"/>
  </w:num>
  <w:num w:numId="3">
    <w:abstractNumId w:val="24"/>
  </w:num>
  <w:num w:numId="4">
    <w:abstractNumId w:val="15"/>
  </w:num>
  <w:num w:numId="5">
    <w:abstractNumId w:val="16"/>
  </w:num>
  <w:num w:numId="6">
    <w:abstractNumId w:val="11"/>
  </w:num>
  <w:num w:numId="7">
    <w:abstractNumId w:val="4"/>
  </w:num>
  <w:num w:numId="8">
    <w:abstractNumId w:val="7"/>
  </w:num>
  <w:num w:numId="9">
    <w:abstractNumId w:val="1"/>
  </w:num>
  <w:num w:numId="10">
    <w:abstractNumId w:val="12"/>
  </w:num>
  <w:num w:numId="11">
    <w:abstractNumId w:val="5"/>
  </w:num>
  <w:num w:numId="12">
    <w:abstractNumId w:val="26"/>
  </w:num>
  <w:num w:numId="13">
    <w:abstractNumId w:val="27"/>
  </w:num>
  <w:num w:numId="14">
    <w:abstractNumId w:val="9"/>
  </w:num>
  <w:num w:numId="15">
    <w:abstractNumId w:val="2"/>
  </w:num>
  <w:num w:numId="16">
    <w:abstractNumId w:val="21"/>
  </w:num>
  <w:num w:numId="17">
    <w:abstractNumId w:val="23"/>
  </w:num>
  <w:num w:numId="18">
    <w:abstractNumId w:val="28"/>
  </w:num>
  <w:num w:numId="19">
    <w:abstractNumId w:val="18"/>
  </w:num>
  <w:num w:numId="20">
    <w:abstractNumId w:val="10"/>
  </w:num>
  <w:num w:numId="21">
    <w:abstractNumId w:val="25"/>
  </w:num>
  <w:num w:numId="22">
    <w:abstractNumId w:val="14"/>
  </w:num>
  <w:num w:numId="23">
    <w:abstractNumId w:val="17"/>
  </w:num>
  <w:num w:numId="24">
    <w:abstractNumId w:val="31"/>
  </w:num>
  <w:num w:numId="25">
    <w:abstractNumId w:val="6"/>
  </w:num>
  <w:num w:numId="26">
    <w:abstractNumId w:val="30"/>
  </w:num>
  <w:num w:numId="27">
    <w:abstractNumId w:val="22"/>
  </w:num>
  <w:num w:numId="28">
    <w:abstractNumId w:val="3"/>
  </w:num>
  <w:num w:numId="29">
    <w:abstractNumId w:val="19"/>
  </w:num>
  <w:num w:numId="30">
    <w:abstractNumId w:val="8"/>
  </w:num>
  <w:num w:numId="31">
    <w:abstractNumId w:val="13"/>
  </w:num>
  <w:num w:numId="32">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3C10"/>
    <w:rsid w:val="00015087"/>
    <w:rsid w:val="0005274A"/>
    <w:rsid w:val="00057DE4"/>
    <w:rsid w:val="00062768"/>
    <w:rsid w:val="00063081"/>
    <w:rsid w:val="00071653"/>
    <w:rsid w:val="000824F4"/>
    <w:rsid w:val="000978E8"/>
    <w:rsid w:val="000B1DED"/>
    <w:rsid w:val="000B4E5A"/>
    <w:rsid w:val="000D7ED8"/>
    <w:rsid w:val="000F331D"/>
    <w:rsid w:val="00102BCB"/>
    <w:rsid w:val="00120EEF"/>
    <w:rsid w:val="0012209D"/>
    <w:rsid w:val="001405BB"/>
    <w:rsid w:val="001532E2"/>
    <w:rsid w:val="00156CBF"/>
    <w:rsid w:val="00156F2F"/>
    <w:rsid w:val="0018144C"/>
    <w:rsid w:val="001840EA"/>
    <w:rsid w:val="001B6986"/>
    <w:rsid w:val="001C5C5C"/>
    <w:rsid w:val="001D0B37"/>
    <w:rsid w:val="001D5201"/>
    <w:rsid w:val="001E1F5A"/>
    <w:rsid w:val="001E24BE"/>
    <w:rsid w:val="00205458"/>
    <w:rsid w:val="00236BFE"/>
    <w:rsid w:val="00241441"/>
    <w:rsid w:val="0024539C"/>
    <w:rsid w:val="00254722"/>
    <w:rsid w:val="002547F5"/>
    <w:rsid w:val="00260333"/>
    <w:rsid w:val="00260B1D"/>
    <w:rsid w:val="00266C6A"/>
    <w:rsid w:val="0027776D"/>
    <w:rsid w:val="0028509A"/>
    <w:rsid w:val="00287575"/>
    <w:rsid w:val="0029789A"/>
    <w:rsid w:val="002A70BE"/>
    <w:rsid w:val="002B07FF"/>
    <w:rsid w:val="002C6198"/>
    <w:rsid w:val="002D4984"/>
    <w:rsid w:val="002D4DF4"/>
    <w:rsid w:val="002E7C28"/>
    <w:rsid w:val="002F12F2"/>
    <w:rsid w:val="00312C9E"/>
    <w:rsid w:val="00313CC8"/>
    <w:rsid w:val="003178D9"/>
    <w:rsid w:val="00323B91"/>
    <w:rsid w:val="0034151E"/>
    <w:rsid w:val="00343D93"/>
    <w:rsid w:val="00364B2C"/>
    <w:rsid w:val="0036787B"/>
    <w:rsid w:val="00367E51"/>
    <w:rsid w:val="003701F7"/>
    <w:rsid w:val="00385622"/>
    <w:rsid w:val="003A2001"/>
    <w:rsid w:val="003B0262"/>
    <w:rsid w:val="003B7540"/>
    <w:rsid w:val="003C1720"/>
    <w:rsid w:val="004022C1"/>
    <w:rsid w:val="004263FE"/>
    <w:rsid w:val="00463797"/>
    <w:rsid w:val="00467596"/>
    <w:rsid w:val="00474D00"/>
    <w:rsid w:val="004B2A50"/>
    <w:rsid w:val="004C0252"/>
    <w:rsid w:val="004D4966"/>
    <w:rsid w:val="004F35B4"/>
    <w:rsid w:val="00504C3F"/>
    <w:rsid w:val="0051744C"/>
    <w:rsid w:val="00524005"/>
    <w:rsid w:val="00525C5B"/>
    <w:rsid w:val="00525CC3"/>
    <w:rsid w:val="0053051E"/>
    <w:rsid w:val="00537E20"/>
    <w:rsid w:val="00541CE0"/>
    <w:rsid w:val="005534E1"/>
    <w:rsid w:val="00573487"/>
    <w:rsid w:val="00580CBF"/>
    <w:rsid w:val="005907B3"/>
    <w:rsid w:val="005949FA"/>
    <w:rsid w:val="005D3265"/>
    <w:rsid w:val="005D44D1"/>
    <w:rsid w:val="005E2FFD"/>
    <w:rsid w:val="00601F61"/>
    <w:rsid w:val="00617FAD"/>
    <w:rsid w:val="006249FD"/>
    <w:rsid w:val="00626D1C"/>
    <w:rsid w:val="00651280"/>
    <w:rsid w:val="0065560D"/>
    <w:rsid w:val="006625B0"/>
    <w:rsid w:val="00671F76"/>
    <w:rsid w:val="00677191"/>
    <w:rsid w:val="00680547"/>
    <w:rsid w:val="00695D76"/>
    <w:rsid w:val="006B1AF6"/>
    <w:rsid w:val="006C4816"/>
    <w:rsid w:val="006F44EB"/>
    <w:rsid w:val="00702D64"/>
    <w:rsid w:val="0070376B"/>
    <w:rsid w:val="00742FE6"/>
    <w:rsid w:val="00746AEB"/>
    <w:rsid w:val="00761108"/>
    <w:rsid w:val="00764552"/>
    <w:rsid w:val="00791076"/>
    <w:rsid w:val="0079197B"/>
    <w:rsid w:val="00791A2A"/>
    <w:rsid w:val="007C22CC"/>
    <w:rsid w:val="007C6FAA"/>
    <w:rsid w:val="007E2D19"/>
    <w:rsid w:val="007E2F53"/>
    <w:rsid w:val="007F294B"/>
    <w:rsid w:val="007F2AEA"/>
    <w:rsid w:val="00813365"/>
    <w:rsid w:val="00813A2C"/>
    <w:rsid w:val="0082020C"/>
    <w:rsid w:val="0082075E"/>
    <w:rsid w:val="00820AB7"/>
    <w:rsid w:val="008443D8"/>
    <w:rsid w:val="00854B1E"/>
    <w:rsid w:val="00854B67"/>
    <w:rsid w:val="00856B8A"/>
    <w:rsid w:val="00876272"/>
    <w:rsid w:val="008763CF"/>
    <w:rsid w:val="008767D9"/>
    <w:rsid w:val="00883499"/>
    <w:rsid w:val="00885FD1"/>
    <w:rsid w:val="008961F9"/>
    <w:rsid w:val="008D52C9"/>
    <w:rsid w:val="008E7F2C"/>
    <w:rsid w:val="008F03C7"/>
    <w:rsid w:val="008F08F4"/>
    <w:rsid w:val="00902667"/>
    <w:rsid w:val="00903360"/>
    <w:rsid w:val="009064A9"/>
    <w:rsid w:val="009419A4"/>
    <w:rsid w:val="00945F4B"/>
    <w:rsid w:val="009464AF"/>
    <w:rsid w:val="00954E47"/>
    <w:rsid w:val="00965BFB"/>
    <w:rsid w:val="00967DA7"/>
    <w:rsid w:val="00970E28"/>
    <w:rsid w:val="0098120F"/>
    <w:rsid w:val="00996476"/>
    <w:rsid w:val="009B3742"/>
    <w:rsid w:val="00A021B7"/>
    <w:rsid w:val="00A131D9"/>
    <w:rsid w:val="00A14888"/>
    <w:rsid w:val="00A23226"/>
    <w:rsid w:val="00A34296"/>
    <w:rsid w:val="00A521A9"/>
    <w:rsid w:val="00A7244A"/>
    <w:rsid w:val="00A925C0"/>
    <w:rsid w:val="00AA3CB5"/>
    <w:rsid w:val="00AC2B17"/>
    <w:rsid w:val="00AE1CA0"/>
    <w:rsid w:val="00AE39DC"/>
    <w:rsid w:val="00AE4DC4"/>
    <w:rsid w:val="00AF2854"/>
    <w:rsid w:val="00B02F38"/>
    <w:rsid w:val="00B039C4"/>
    <w:rsid w:val="00B430BB"/>
    <w:rsid w:val="00B84C12"/>
    <w:rsid w:val="00BB0C5E"/>
    <w:rsid w:val="00BB4A42"/>
    <w:rsid w:val="00BB7845"/>
    <w:rsid w:val="00BC3B29"/>
    <w:rsid w:val="00BF1CC6"/>
    <w:rsid w:val="00C25C09"/>
    <w:rsid w:val="00C31B06"/>
    <w:rsid w:val="00C83F50"/>
    <w:rsid w:val="00C907D0"/>
    <w:rsid w:val="00CB1F23"/>
    <w:rsid w:val="00CD032E"/>
    <w:rsid w:val="00CD04F0"/>
    <w:rsid w:val="00CD159C"/>
    <w:rsid w:val="00CE3A26"/>
    <w:rsid w:val="00D16D9D"/>
    <w:rsid w:val="00D3349E"/>
    <w:rsid w:val="00D50678"/>
    <w:rsid w:val="00D54AA2"/>
    <w:rsid w:val="00D55315"/>
    <w:rsid w:val="00D5587F"/>
    <w:rsid w:val="00D65B56"/>
    <w:rsid w:val="00D67D41"/>
    <w:rsid w:val="00D73BB9"/>
    <w:rsid w:val="00D90131"/>
    <w:rsid w:val="00DC1CE3"/>
    <w:rsid w:val="00DC4386"/>
    <w:rsid w:val="00DE553C"/>
    <w:rsid w:val="00E01106"/>
    <w:rsid w:val="00E25775"/>
    <w:rsid w:val="00E264FD"/>
    <w:rsid w:val="00E33C76"/>
    <w:rsid w:val="00E363B8"/>
    <w:rsid w:val="00E37792"/>
    <w:rsid w:val="00E62EF5"/>
    <w:rsid w:val="00E63AC1"/>
    <w:rsid w:val="00E96015"/>
    <w:rsid w:val="00EB589D"/>
    <w:rsid w:val="00ED2E52"/>
    <w:rsid w:val="00EE13FB"/>
    <w:rsid w:val="00EE350A"/>
    <w:rsid w:val="00EF22E0"/>
    <w:rsid w:val="00F00164"/>
    <w:rsid w:val="00F01EA0"/>
    <w:rsid w:val="00F135E0"/>
    <w:rsid w:val="00F328D3"/>
    <w:rsid w:val="00F378D2"/>
    <w:rsid w:val="00F4377A"/>
    <w:rsid w:val="00F4737D"/>
    <w:rsid w:val="00F84583"/>
    <w:rsid w:val="00F85DED"/>
    <w:rsid w:val="00F90F90"/>
    <w:rsid w:val="00FB7297"/>
    <w:rsid w:val="00FC2ADA"/>
    <w:rsid w:val="00FE47BF"/>
    <w:rsid w:val="00FF140B"/>
    <w:rsid w:val="00FF246F"/>
    <w:rsid w:val="05B746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BF0867"/>
  <w15:docId w15:val="{F721C73E-8B58-4FE3-A685-D1A3A807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styleId="EndnoteText">
    <w:name w:val="endnote text"/>
    <w:basedOn w:val="Normal"/>
    <w:link w:val="EndnoteTextChar"/>
    <w:semiHidden/>
    <w:rsid w:val="008763CF"/>
    <w:pPr>
      <w:widowControl w:val="0"/>
      <w:overflowPunct/>
      <w:autoSpaceDE/>
      <w:autoSpaceDN/>
      <w:adjustRightInd/>
      <w:spacing w:before="0" w:after="0"/>
      <w:textAlignment w:val="auto"/>
    </w:pPr>
    <w:rPr>
      <w:rFonts w:ascii="CG Times" w:hAnsi="CG Times"/>
      <w:snapToGrid w:val="0"/>
      <w:sz w:val="24"/>
      <w:lang w:val="en-US" w:eastAsia="en-US"/>
    </w:rPr>
  </w:style>
  <w:style w:type="character" w:customStyle="1" w:styleId="EndnoteTextChar">
    <w:name w:val="Endnote Text Char"/>
    <w:basedOn w:val="DefaultParagraphFont"/>
    <w:link w:val="EndnoteText"/>
    <w:semiHidden/>
    <w:rsid w:val="008763CF"/>
    <w:rPr>
      <w:rFonts w:ascii="CG Times" w:hAnsi="CG Times"/>
      <w:snapToGrid w:val="0"/>
      <w:sz w:val="24"/>
      <w:lang w:val="en-US" w:eastAsia="en-US"/>
    </w:rPr>
  </w:style>
  <w:style w:type="paragraph" w:styleId="NormalWeb">
    <w:name w:val="Normal (Web)"/>
    <w:basedOn w:val="Normal"/>
    <w:uiPriority w:val="99"/>
    <w:semiHidden/>
    <w:unhideWhenUsed/>
    <w:rsid w:val="002D4984"/>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133485">
      <w:bodyDiv w:val="1"/>
      <w:marLeft w:val="0"/>
      <w:marRight w:val="0"/>
      <w:marTop w:val="0"/>
      <w:marBottom w:val="0"/>
      <w:divBdr>
        <w:top w:val="none" w:sz="0" w:space="0" w:color="auto"/>
        <w:left w:val="none" w:sz="0" w:space="0" w:color="auto"/>
        <w:bottom w:val="none" w:sz="0" w:space="0" w:color="auto"/>
        <w:right w:val="none" w:sz="0" w:space="0" w:color="auto"/>
      </w:divBdr>
    </w:div>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36914325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491852">
      <w:bodyDiv w:val="1"/>
      <w:marLeft w:val="0"/>
      <w:marRight w:val="0"/>
      <w:marTop w:val="0"/>
      <w:marBottom w:val="0"/>
      <w:divBdr>
        <w:top w:val="none" w:sz="0" w:space="0" w:color="auto"/>
        <w:left w:val="none" w:sz="0" w:space="0" w:color="auto"/>
        <w:bottom w:val="none" w:sz="0" w:space="0" w:color="auto"/>
        <w:right w:val="none" w:sz="0" w:space="0" w:color="auto"/>
      </w:divBdr>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 w:id="18394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5552dd0-8e9f-4529-8583-bb9d15906ff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948219EBBF664E8F14BB6C685B5A9E" ma:contentTypeVersion="13" ma:contentTypeDescription="Create a new document." ma:contentTypeScope="" ma:versionID="3691a4942ef3fc5ec1c5e4d18040a828">
  <xsd:schema xmlns:xsd="http://www.w3.org/2001/XMLSchema" xmlns:xs="http://www.w3.org/2001/XMLSchema" xmlns:p="http://schemas.microsoft.com/office/2006/metadata/properties" xmlns:ns2="15552dd0-8e9f-4529-8583-bb9d15906ff8" xmlns:ns3="3a5876ff-ebee-4689-9885-a67e46027ce0" targetNamespace="http://schemas.microsoft.com/office/2006/metadata/properties" ma:root="true" ma:fieldsID="8be05db0c9bce00b2d51f0371ccd29fd" ns2:_="" ns3:_="">
    <xsd:import namespace="15552dd0-8e9f-4529-8583-bb9d15906ff8"/>
    <xsd:import namespace="3a5876ff-ebee-4689-9885-a67e46027c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52dd0-8e9f-4529-8583-bb9d15906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Flow_SignoffStatus" ma:index="17" nillable="true" ma:displayName="Sign-off status" ma:internalName="Sign_x002d_off_x0020_status">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876ff-ebee-4689-9885-a67e46027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15552dd0-8e9f-4529-8583-bb9d15906ff8"/>
  </ds:schemaRefs>
</ds:datastoreItem>
</file>

<file path=customXml/itemProps3.xml><?xml version="1.0" encoding="utf-8"?>
<ds:datastoreItem xmlns:ds="http://schemas.openxmlformats.org/officeDocument/2006/customXml" ds:itemID="{171FAE14-B0EF-4D8A-91B5-3CC5EE5C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52dd0-8e9f-4529-8583-bb9d15906ff8"/>
    <ds:schemaRef ds:uri="3a5876ff-ebee-4689-9885-a67e46027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365C61-3728-9541-8039-7A035A696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1517</Words>
  <Characters>8651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Daniela Diedericks</cp:lastModifiedBy>
  <cp:revision>2</cp:revision>
  <cp:lastPrinted>2019-04-26T08:28:00Z</cp:lastPrinted>
  <dcterms:created xsi:type="dcterms:W3CDTF">2020-12-02T15:29:00Z</dcterms:created>
  <dcterms:modified xsi:type="dcterms:W3CDTF">2020-12-02T15:29:00Z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0x01010033948219EBBF664E8F14BB6C685B5A9E</vt:lpwstr>
  </property>
</Properties>
</file>